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35ED" w:rsidRDefault="00D835ED" w:rsidP="009A6750">
      <w:pPr>
        <w:rPr>
          <w:rFonts w:ascii="Arial Black" w:hAnsi="Arial Black"/>
          <w:b/>
          <w:sz w:val="24"/>
          <w:szCs w:val="24"/>
        </w:rPr>
      </w:pPr>
    </w:p>
    <w:p w:rsidR="00562A3B" w:rsidRDefault="003F7A17" w:rsidP="00562A3B">
      <w:pPr>
        <w:jc w:val="center"/>
        <w:rPr>
          <w:rFonts w:ascii="Arial Black" w:hAnsi="Arial Black"/>
          <w:b/>
          <w:sz w:val="24"/>
          <w:szCs w:val="24"/>
        </w:rPr>
      </w:pPr>
      <w:r w:rsidRPr="00562A3B">
        <w:rPr>
          <w:rFonts w:ascii="Arial Black" w:hAnsi="Arial Black"/>
          <w:b/>
          <w:sz w:val="24"/>
          <w:szCs w:val="24"/>
        </w:rPr>
        <w:t>INVIO DEI DATI AL SISTEMA TESSERA SANITARIA</w:t>
      </w:r>
    </w:p>
    <w:p w:rsidR="003F7A17" w:rsidRPr="00562A3B" w:rsidRDefault="003F7A17" w:rsidP="00562A3B">
      <w:pPr>
        <w:jc w:val="center"/>
        <w:rPr>
          <w:rFonts w:ascii="Arial Black" w:hAnsi="Arial Black"/>
          <w:b/>
          <w:sz w:val="18"/>
          <w:szCs w:val="18"/>
        </w:rPr>
      </w:pPr>
      <w:r w:rsidRPr="00562A3B">
        <w:rPr>
          <w:rFonts w:ascii="Arial Black" w:hAnsi="Arial Black"/>
          <w:b/>
          <w:sz w:val="18"/>
          <w:szCs w:val="18"/>
        </w:rPr>
        <w:t>(ANCHE CONTRIBUENTI MINIMI E FORFETTARI)</w:t>
      </w:r>
    </w:p>
    <w:p w:rsidR="003F7A17" w:rsidRPr="003F7A17" w:rsidRDefault="003F7A17" w:rsidP="00562A3B">
      <w:pPr>
        <w:spacing w:line="276" w:lineRule="auto"/>
        <w:ind w:left="360"/>
        <w:jc w:val="center"/>
        <w:rPr>
          <w:b/>
        </w:rPr>
      </w:pPr>
      <w:r w:rsidRPr="003F7A17">
        <w:rPr>
          <w:b/>
        </w:rPr>
        <w:t>Scadenza : 31/01/2018</w:t>
      </w:r>
      <w:r w:rsidR="006510F6">
        <w:rPr>
          <w:b/>
        </w:rPr>
        <w:t xml:space="preserve"> prorogata all’8 Febbraio</w:t>
      </w:r>
      <w:bookmarkStart w:id="0" w:name="_GoBack"/>
      <w:bookmarkEnd w:id="0"/>
    </w:p>
    <w:p w:rsidR="003F7A17" w:rsidRDefault="003F7A17" w:rsidP="00562A3B">
      <w:pPr>
        <w:jc w:val="center"/>
        <w:rPr>
          <w:rFonts w:asciiTheme="minorHAnsi" w:hAnsiTheme="minorHAnsi" w:cstheme="minorHAnsi"/>
        </w:rPr>
      </w:pP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xml:space="preserve">Il </w:t>
      </w:r>
      <w:proofErr w:type="spellStart"/>
      <w:proofErr w:type="gramStart"/>
      <w:r w:rsidRPr="003F7A17">
        <w:rPr>
          <w:rFonts w:asciiTheme="minorHAnsi" w:hAnsiTheme="minorHAnsi" w:cstheme="minorHAnsi"/>
        </w:rPr>
        <w:t>D.Lgs</w:t>
      </w:r>
      <w:proofErr w:type="spellEnd"/>
      <w:proofErr w:type="gramEnd"/>
      <w:r w:rsidRPr="003F7A17">
        <w:rPr>
          <w:rFonts w:asciiTheme="minorHAnsi" w:hAnsiTheme="minorHAnsi" w:cstheme="minorHAnsi"/>
        </w:rPr>
        <w:t xml:space="preserve"> 175/2014 all’art.3 comma 3, ai fini dell’elaborazione della dichiarazione precompilata, dispone che </w:t>
      </w:r>
      <w:r w:rsidRPr="003F7A17">
        <w:rPr>
          <w:rFonts w:asciiTheme="minorHAnsi" w:hAnsiTheme="minorHAnsi" w:cstheme="minorHAnsi"/>
          <w:b/>
          <w:bCs/>
          <w:u w:val="single"/>
        </w:rPr>
        <w:t>entro il 31 gennaio 2018</w:t>
      </w:r>
      <w:r w:rsidRPr="003F7A17">
        <w:rPr>
          <w:rFonts w:asciiTheme="minorHAnsi" w:hAnsiTheme="minorHAnsi" w:cstheme="minorHAnsi"/>
        </w:rPr>
        <w:t>,</w:t>
      </w:r>
      <w:r w:rsidR="006510F6">
        <w:rPr>
          <w:rFonts w:asciiTheme="minorHAnsi" w:hAnsiTheme="minorHAnsi" w:cstheme="minorHAnsi"/>
        </w:rPr>
        <w:t xml:space="preserve"> con proroga all’8 Febbraio, </w:t>
      </w:r>
      <w:r w:rsidRPr="003F7A17">
        <w:rPr>
          <w:rFonts w:asciiTheme="minorHAnsi" w:hAnsiTheme="minorHAnsi" w:cstheme="minorHAnsi"/>
        </w:rPr>
        <w:t xml:space="preserve"> “i professionisti sanitari” sono tenuti all’invio al </w:t>
      </w:r>
      <w:r w:rsidRPr="003F7A17">
        <w:rPr>
          <w:rFonts w:asciiTheme="minorHAnsi" w:hAnsiTheme="minorHAnsi" w:cstheme="minorHAnsi"/>
          <w:b/>
          <w:bCs/>
          <w:u w:val="single"/>
        </w:rPr>
        <w:t>Sistema Tessera Sanitaria</w:t>
      </w:r>
      <w:r w:rsidRPr="003F7A17">
        <w:rPr>
          <w:rFonts w:asciiTheme="minorHAnsi" w:hAnsiTheme="minorHAnsi" w:cstheme="minorHAnsi"/>
        </w:rPr>
        <w:t xml:space="preserve">, dei dati relativi alle </w:t>
      </w:r>
      <w:r w:rsidRPr="003F7A17">
        <w:rPr>
          <w:rFonts w:asciiTheme="minorHAnsi" w:hAnsiTheme="minorHAnsi" w:cstheme="minorHAnsi"/>
          <w:u w:val="single"/>
        </w:rPr>
        <w:t>spese sanitarie sostenute dai contribuenti nel 2017</w:t>
      </w:r>
      <w:r w:rsidRPr="003F7A17">
        <w:rPr>
          <w:rFonts w:asciiTheme="minorHAnsi" w:hAnsiTheme="minorHAnsi" w:cstheme="minorHAnsi"/>
        </w:rPr>
        <w:t>, nonché di quelli relativi ad eventuali rimborsi, per prestazioni non erogate o parzialmente erogate, come da indicazioni del Decreto M.E.F. del 31 gennaio 2015.</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Ricordiamo che i soggetti tenuti all’invio dei suddetti dati sono:</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xml:space="preserve">- gli </w:t>
      </w:r>
      <w:r w:rsidRPr="003F7A17">
        <w:rPr>
          <w:rFonts w:asciiTheme="minorHAnsi" w:hAnsiTheme="minorHAnsi" w:cstheme="minorHAnsi"/>
          <w:b/>
          <w:bCs/>
          <w:u w:val="single"/>
        </w:rPr>
        <w:t>iscritti all'Albo dei medici chirurghi e degli odontoiatri</w:t>
      </w:r>
      <w:r w:rsidRPr="003F7A17">
        <w:rPr>
          <w:rFonts w:asciiTheme="minorHAnsi" w:hAnsiTheme="minorHAnsi" w:cstheme="minorHAnsi"/>
        </w:rPr>
        <w:t>;</w:t>
      </w:r>
    </w:p>
    <w:p w:rsidR="008462FF" w:rsidRPr="003F7A17" w:rsidRDefault="008462FF" w:rsidP="008462FF">
      <w:pPr>
        <w:rPr>
          <w:rFonts w:asciiTheme="minorHAnsi" w:hAnsiTheme="minorHAnsi" w:cstheme="minorHAnsi"/>
        </w:rPr>
      </w:pPr>
      <w:r w:rsidRPr="003F7A17">
        <w:rPr>
          <w:rFonts w:asciiTheme="minorHAnsi" w:hAnsiTheme="minorHAnsi" w:cstheme="minorHAnsi"/>
        </w:rPr>
        <w:t>- le aziende sanitarie locali;</w:t>
      </w:r>
    </w:p>
    <w:p w:rsidR="008462FF" w:rsidRPr="003F7A17" w:rsidRDefault="008462FF" w:rsidP="008462FF">
      <w:pPr>
        <w:rPr>
          <w:rFonts w:asciiTheme="minorHAnsi" w:hAnsiTheme="minorHAnsi" w:cstheme="minorHAnsi"/>
        </w:rPr>
      </w:pPr>
      <w:r w:rsidRPr="003F7A17">
        <w:rPr>
          <w:rFonts w:asciiTheme="minorHAnsi" w:hAnsiTheme="minorHAnsi" w:cstheme="minorHAnsi"/>
        </w:rPr>
        <w:t>- le aziende ospedaliere;</w:t>
      </w:r>
    </w:p>
    <w:p w:rsidR="008462FF" w:rsidRPr="003F7A17" w:rsidRDefault="008462FF" w:rsidP="008462FF">
      <w:pPr>
        <w:rPr>
          <w:rFonts w:asciiTheme="minorHAnsi" w:hAnsiTheme="minorHAnsi" w:cstheme="minorHAnsi"/>
        </w:rPr>
      </w:pPr>
      <w:r w:rsidRPr="003F7A17">
        <w:rPr>
          <w:rFonts w:asciiTheme="minorHAnsi" w:hAnsiTheme="minorHAnsi" w:cstheme="minorHAnsi"/>
        </w:rPr>
        <w:t>- gli istituti di ricovero e cura a carattere scientifico;</w:t>
      </w:r>
    </w:p>
    <w:p w:rsidR="008462FF" w:rsidRPr="003F7A17" w:rsidRDefault="008462FF" w:rsidP="008462FF">
      <w:pPr>
        <w:rPr>
          <w:rFonts w:asciiTheme="minorHAnsi" w:hAnsiTheme="minorHAnsi" w:cstheme="minorHAnsi"/>
        </w:rPr>
      </w:pPr>
      <w:r w:rsidRPr="003F7A17">
        <w:rPr>
          <w:rFonts w:asciiTheme="minorHAnsi" w:hAnsiTheme="minorHAnsi" w:cstheme="minorHAnsi"/>
        </w:rPr>
        <w:t>- policlinici universitari;</w:t>
      </w:r>
    </w:p>
    <w:p w:rsidR="008462FF" w:rsidRPr="003F7A17" w:rsidRDefault="008462FF" w:rsidP="008462FF">
      <w:pPr>
        <w:rPr>
          <w:rFonts w:asciiTheme="minorHAnsi" w:hAnsiTheme="minorHAnsi" w:cstheme="minorHAnsi"/>
        </w:rPr>
      </w:pPr>
      <w:r w:rsidRPr="003F7A17">
        <w:rPr>
          <w:rFonts w:asciiTheme="minorHAnsi" w:hAnsiTheme="minorHAnsi" w:cstheme="minorHAnsi"/>
        </w:rPr>
        <w:t>- le farmacie, pubbliche e private;</w:t>
      </w:r>
    </w:p>
    <w:p w:rsidR="008462FF" w:rsidRPr="003F7A17" w:rsidRDefault="008462FF" w:rsidP="008462FF">
      <w:pPr>
        <w:rPr>
          <w:rFonts w:asciiTheme="minorHAnsi" w:hAnsiTheme="minorHAnsi" w:cstheme="minorHAnsi"/>
        </w:rPr>
      </w:pPr>
      <w:r w:rsidRPr="003F7A17">
        <w:rPr>
          <w:rFonts w:asciiTheme="minorHAnsi" w:hAnsiTheme="minorHAnsi" w:cstheme="minorHAnsi"/>
        </w:rPr>
        <w:t>- i presidi di specialistica ambulatoriale;</w:t>
      </w:r>
    </w:p>
    <w:p w:rsidR="008462FF" w:rsidRPr="003F7A17" w:rsidRDefault="008462FF" w:rsidP="008462FF">
      <w:pPr>
        <w:rPr>
          <w:rFonts w:asciiTheme="minorHAnsi" w:hAnsiTheme="minorHAnsi" w:cstheme="minorHAnsi"/>
        </w:rPr>
      </w:pPr>
      <w:r w:rsidRPr="003F7A17">
        <w:rPr>
          <w:rFonts w:asciiTheme="minorHAnsi" w:hAnsiTheme="minorHAnsi" w:cstheme="minorHAnsi"/>
        </w:rPr>
        <w:t>- le strutture per l'erogazione delle prestazioni di assistenza protesica e di assistenza integrativa;</w:t>
      </w:r>
    </w:p>
    <w:p w:rsidR="008462FF" w:rsidRPr="003F7A17" w:rsidRDefault="008462FF" w:rsidP="008462FF">
      <w:pPr>
        <w:rPr>
          <w:rFonts w:asciiTheme="minorHAnsi" w:hAnsiTheme="minorHAnsi" w:cstheme="minorHAnsi"/>
        </w:rPr>
      </w:pPr>
      <w:r w:rsidRPr="003F7A17">
        <w:rPr>
          <w:rFonts w:asciiTheme="minorHAnsi" w:hAnsiTheme="minorHAnsi" w:cstheme="minorHAnsi"/>
        </w:rPr>
        <w:t>- gli altri presidi e strutture accreditati per l'erogazione dei servizi sanitari.</w:t>
      </w:r>
    </w:p>
    <w:p w:rsidR="008462FF" w:rsidRPr="003F7A17" w:rsidRDefault="008462FF" w:rsidP="008462FF">
      <w:pPr>
        <w:rPr>
          <w:rFonts w:asciiTheme="minorHAnsi" w:hAnsiTheme="minorHAnsi" w:cstheme="minorHAnsi"/>
        </w:rPr>
      </w:pPr>
      <w:r w:rsidRPr="003F7A17">
        <w:rPr>
          <w:rFonts w:asciiTheme="minorHAnsi" w:hAnsiTheme="minorHAnsi" w:cstheme="minorHAnsi"/>
        </w:rPr>
        <w:t> </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xml:space="preserve">La platea dei soggetti obbligati all’invio dei dati delle spese sanitarie al sistema TS è stata ampliata per effetto del Decreto del M.E.F. datato 1° settembre 2016. Sono tenuti all’invio dei dati delle spese sanitarie sostenute dalle persone fisiche anche: </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gli psicologi;</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gli infermieri;</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le ostetriche;</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le parafarmacie;</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i tecnici di radiologia medica;</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gli ottici;</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xml:space="preserve">- i veterinari. </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xml:space="preserve">Per la </w:t>
      </w:r>
      <w:r w:rsidRPr="003F7A17">
        <w:rPr>
          <w:rFonts w:asciiTheme="minorHAnsi" w:hAnsiTheme="minorHAnsi" w:cstheme="minorHAnsi"/>
          <w:b/>
          <w:bCs/>
        </w:rPr>
        <w:t>trasmissione dei dati</w:t>
      </w:r>
      <w:r w:rsidRPr="003F7A17">
        <w:rPr>
          <w:rFonts w:asciiTheme="minorHAnsi" w:hAnsiTheme="minorHAnsi" w:cstheme="minorHAnsi"/>
        </w:rPr>
        <w:t xml:space="preserve"> di spesa sanitaria gli iscritti, ossia i professionisti sanitari correttamente abilitati al sistema TS, possono utilizzare: </w:t>
      </w:r>
    </w:p>
    <w:p w:rsidR="008462FF" w:rsidRPr="003F7A17" w:rsidRDefault="008462FF" w:rsidP="003F7A17">
      <w:pPr>
        <w:numPr>
          <w:ilvl w:val="0"/>
          <w:numId w:val="1"/>
        </w:numPr>
        <w:jc w:val="both"/>
        <w:rPr>
          <w:rFonts w:asciiTheme="minorHAnsi" w:eastAsia="Times New Roman" w:hAnsiTheme="minorHAnsi" w:cstheme="minorHAnsi"/>
        </w:rPr>
      </w:pPr>
      <w:r w:rsidRPr="003F7A17">
        <w:rPr>
          <w:rFonts w:asciiTheme="minorHAnsi" w:eastAsia="Times New Roman" w:hAnsiTheme="minorHAnsi" w:cstheme="minorHAnsi"/>
        </w:rPr>
        <w:t xml:space="preserve">un’apposita applicazione web resa disponibile dal sistema TS, disponibile sul sito </w:t>
      </w:r>
      <w:hyperlink r:id="rId5" w:history="1">
        <w:r w:rsidRPr="003F7A17">
          <w:rPr>
            <w:rStyle w:val="Collegamentoipertestuale"/>
            <w:rFonts w:asciiTheme="minorHAnsi" w:eastAsia="Times New Roman" w:hAnsiTheme="minorHAnsi" w:cstheme="minorHAnsi"/>
          </w:rPr>
          <w:t>www.sistemats.it</w:t>
        </w:r>
      </w:hyperlink>
      <w:r w:rsidRPr="003F7A17">
        <w:rPr>
          <w:rFonts w:asciiTheme="minorHAnsi" w:eastAsia="Times New Roman" w:hAnsiTheme="minorHAnsi" w:cstheme="minorHAnsi"/>
        </w:rPr>
        <w:t>, per l’inserimento dei dati di ogni singolo documento fiscale comprensivo delle voci di spesa;</w:t>
      </w:r>
    </w:p>
    <w:p w:rsidR="003F7A17" w:rsidRPr="003F7A17" w:rsidRDefault="008462FF" w:rsidP="003F7A17">
      <w:pPr>
        <w:numPr>
          <w:ilvl w:val="0"/>
          <w:numId w:val="1"/>
        </w:numPr>
        <w:jc w:val="both"/>
        <w:rPr>
          <w:rFonts w:asciiTheme="minorHAnsi" w:eastAsia="Times New Roman" w:hAnsiTheme="minorHAnsi" w:cstheme="minorHAnsi"/>
        </w:rPr>
      </w:pPr>
      <w:r w:rsidRPr="003F7A17">
        <w:rPr>
          <w:rFonts w:asciiTheme="minorHAnsi" w:eastAsia="Times New Roman" w:hAnsiTheme="minorHAnsi" w:cstheme="minorHAnsi"/>
        </w:rPr>
        <w:t xml:space="preserve">il proprio sistema software, opportunamente integrato a cura del fornitore del software medesimo con le funzionalità necessarie per dialogare via web </w:t>
      </w:r>
      <w:proofErr w:type="spellStart"/>
      <w:r w:rsidRPr="003F7A17">
        <w:rPr>
          <w:rFonts w:asciiTheme="minorHAnsi" w:eastAsia="Times New Roman" w:hAnsiTheme="minorHAnsi" w:cstheme="minorHAnsi"/>
        </w:rPr>
        <w:t>services</w:t>
      </w:r>
      <w:proofErr w:type="spellEnd"/>
      <w:r w:rsidRPr="003F7A17">
        <w:rPr>
          <w:rFonts w:asciiTheme="minorHAnsi" w:eastAsia="Times New Roman" w:hAnsiTheme="minorHAnsi" w:cstheme="minorHAnsi"/>
        </w:rPr>
        <w:t xml:space="preserve"> seguendo le specifiche tecniche pubblicate sul sito Sistema TS. </w:t>
      </w:r>
    </w:p>
    <w:p w:rsidR="00562A3B" w:rsidRDefault="00562A3B" w:rsidP="003F7A17">
      <w:pPr>
        <w:ind w:left="708"/>
        <w:jc w:val="both"/>
        <w:rPr>
          <w:rFonts w:asciiTheme="minorHAnsi" w:eastAsia="Times New Roman" w:hAnsiTheme="minorHAnsi" w:cstheme="minorHAnsi"/>
        </w:rPr>
      </w:pPr>
    </w:p>
    <w:p w:rsidR="003F7A17" w:rsidRPr="003F7A17" w:rsidRDefault="008462FF" w:rsidP="00562A3B">
      <w:pPr>
        <w:ind w:left="360"/>
        <w:jc w:val="both"/>
        <w:rPr>
          <w:rFonts w:asciiTheme="minorHAnsi" w:eastAsia="Times New Roman" w:hAnsiTheme="minorHAnsi" w:cstheme="minorHAnsi"/>
        </w:rPr>
      </w:pPr>
      <w:r w:rsidRPr="003F7A17">
        <w:rPr>
          <w:rFonts w:asciiTheme="minorHAnsi" w:eastAsia="Times New Roman" w:hAnsiTheme="minorHAnsi" w:cstheme="minorHAnsi"/>
        </w:rPr>
        <w:t xml:space="preserve">L’invio potrà avvenire in </w:t>
      </w:r>
      <w:r w:rsidR="003F7A17" w:rsidRPr="003F7A17">
        <w:rPr>
          <w:rFonts w:asciiTheme="minorHAnsi" w:eastAsia="Times New Roman" w:hAnsiTheme="minorHAnsi" w:cstheme="minorHAnsi"/>
        </w:rPr>
        <w:t xml:space="preserve">due </w:t>
      </w:r>
      <w:r w:rsidRPr="003F7A17">
        <w:rPr>
          <w:rFonts w:asciiTheme="minorHAnsi" w:eastAsia="Times New Roman" w:hAnsiTheme="minorHAnsi" w:cstheme="minorHAnsi"/>
        </w:rPr>
        <w:t>modalità</w:t>
      </w:r>
      <w:r w:rsidR="003F7A17" w:rsidRPr="003F7A17">
        <w:rPr>
          <w:rFonts w:asciiTheme="minorHAnsi" w:eastAsia="Times New Roman" w:hAnsiTheme="minorHAnsi" w:cstheme="minorHAnsi"/>
        </w:rPr>
        <w:t xml:space="preserve">: </w:t>
      </w:r>
    </w:p>
    <w:p w:rsidR="003F7A17" w:rsidRPr="003F7A17" w:rsidRDefault="008462FF" w:rsidP="00562A3B">
      <w:pPr>
        <w:pStyle w:val="Paragrafoelenco"/>
        <w:numPr>
          <w:ilvl w:val="0"/>
          <w:numId w:val="5"/>
        </w:numPr>
        <w:ind w:left="1080"/>
        <w:jc w:val="both"/>
        <w:rPr>
          <w:rFonts w:asciiTheme="minorHAnsi" w:eastAsia="Times New Roman" w:hAnsiTheme="minorHAnsi" w:cstheme="minorHAnsi"/>
        </w:rPr>
      </w:pPr>
      <w:r w:rsidRPr="003F7A17">
        <w:rPr>
          <w:rStyle w:val="Enfasicorsivo"/>
          <w:rFonts w:asciiTheme="minorHAnsi" w:eastAsia="Times New Roman" w:hAnsiTheme="minorHAnsi" w:cstheme="minorHAnsi"/>
          <w:b/>
          <w:bCs/>
        </w:rPr>
        <w:t>“sincrono</w:t>
      </w:r>
      <w:r w:rsidRPr="003F7A17">
        <w:rPr>
          <w:rFonts w:asciiTheme="minorHAnsi" w:eastAsia="Times New Roman" w:hAnsiTheme="minorHAnsi" w:cstheme="minorHAnsi"/>
        </w:rPr>
        <w:t>”: trasmissione </w:t>
      </w:r>
      <w:r w:rsidRPr="003F7A17">
        <w:rPr>
          <w:rStyle w:val="Enfasigrassetto"/>
          <w:rFonts w:asciiTheme="minorHAnsi" w:eastAsia="Times New Roman" w:hAnsiTheme="minorHAnsi" w:cstheme="minorHAnsi"/>
        </w:rPr>
        <w:t>di ciascun singolo documento fiscale</w:t>
      </w:r>
      <w:r w:rsidRPr="003F7A17">
        <w:rPr>
          <w:rFonts w:asciiTheme="minorHAnsi" w:eastAsia="Times New Roman" w:hAnsiTheme="minorHAnsi" w:cstheme="minorHAnsi"/>
        </w:rPr>
        <w:t> con le relative voci di spesa</w:t>
      </w:r>
      <w:r w:rsidR="003F7A17">
        <w:rPr>
          <w:rFonts w:asciiTheme="minorHAnsi" w:eastAsia="Times New Roman" w:hAnsiTheme="minorHAnsi" w:cstheme="minorHAnsi"/>
        </w:rPr>
        <w:t xml:space="preserve"> all’atto dell’emissione della fattura</w:t>
      </w:r>
    </w:p>
    <w:p w:rsidR="008462FF" w:rsidRPr="009414E4" w:rsidRDefault="008462FF" w:rsidP="00562A3B">
      <w:pPr>
        <w:pStyle w:val="Paragrafoelenco"/>
        <w:numPr>
          <w:ilvl w:val="0"/>
          <w:numId w:val="5"/>
        </w:numPr>
        <w:ind w:left="1080"/>
        <w:jc w:val="both"/>
        <w:rPr>
          <w:rFonts w:asciiTheme="minorHAnsi" w:eastAsia="Times New Roman" w:hAnsiTheme="minorHAnsi" w:cstheme="minorHAnsi"/>
          <w:b/>
        </w:rPr>
      </w:pPr>
      <w:r w:rsidRPr="009414E4">
        <w:rPr>
          <w:rStyle w:val="Enfasicorsivo"/>
          <w:rFonts w:asciiTheme="minorHAnsi" w:eastAsia="Times New Roman" w:hAnsiTheme="minorHAnsi" w:cstheme="minorHAnsi"/>
          <w:b/>
          <w:bCs/>
        </w:rPr>
        <w:t>“asincrono”:</w:t>
      </w:r>
      <w:r w:rsidRPr="009414E4">
        <w:rPr>
          <w:rFonts w:asciiTheme="minorHAnsi" w:eastAsia="Times New Roman" w:hAnsiTheme="minorHAnsi" w:cstheme="minorHAnsi"/>
        </w:rPr>
        <w:t> trasmissione di </w:t>
      </w:r>
      <w:r w:rsidRPr="009414E4">
        <w:rPr>
          <w:rStyle w:val="Enfasigrassetto"/>
          <w:rFonts w:asciiTheme="minorHAnsi" w:eastAsia="Times New Roman" w:hAnsiTheme="minorHAnsi" w:cstheme="minorHAnsi"/>
        </w:rPr>
        <w:t>un file con un insieme di documenti fiscali</w:t>
      </w:r>
      <w:r w:rsidRPr="009414E4">
        <w:rPr>
          <w:rFonts w:asciiTheme="minorHAnsi" w:eastAsia="Times New Roman" w:hAnsiTheme="minorHAnsi" w:cstheme="minorHAnsi"/>
        </w:rPr>
        <w:t> e relative voci di spesa</w:t>
      </w:r>
      <w:r w:rsidR="003F7A17" w:rsidRPr="009414E4">
        <w:rPr>
          <w:rFonts w:asciiTheme="minorHAnsi" w:eastAsia="Times New Roman" w:hAnsiTheme="minorHAnsi" w:cstheme="minorHAnsi"/>
        </w:rPr>
        <w:t xml:space="preserve"> in formato “cumulativo”</w:t>
      </w:r>
      <w:r w:rsidR="00562A3B" w:rsidRPr="009414E4">
        <w:rPr>
          <w:rFonts w:asciiTheme="minorHAnsi" w:eastAsia="Times New Roman" w:hAnsiTheme="minorHAnsi" w:cstheme="minorHAnsi"/>
        </w:rPr>
        <w:t xml:space="preserve"> e la cui prossima scadenza</w:t>
      </w:r>
      <w:r w:rsidR="003F7A17" w:rsidRPr="009414E4">
        <w:rPr>
          <w:rFonts w:asciiTheme="minorHAnsi" w:eastAsia="Times New Roman" w:hAnsiTheme="minorHAnsi" w:cstheme="minorHAnsi"/>
        </w:rPr>
        <w:t xml:space="preserve">, relativa al 2° semestre del 2017, è il </w:t>
      </w:r>
      <w:r w:rsidR="00562A3B" w:rsidRPr="009414E4">
        <w:rPr>
          <w:rFonts w:asciiTheme="minorHAnsi" w:eastAsia="Times New Roman" w:hAnsiTheme="minorHAnsi" w:cstheme="minorHAnsi"/>
          <w:b/>
        </w:rPr>
        <w:t xml:space="preserve">31 </w:t>
      </w:r>
      <w:proofErr w:type="gramStart"/>
      <w:r w:rsidR="00562A3B" w:rsidRPr="009414E4">
        <w:rPr>
          <w:rFonts w:asciiTheme="minorHAnsi" w:eastAsia="Times New Roman" w:hAnsiTheme="minorHAnsi" w:cstheme="minorHAnsi"/>
          <w:b/>
        </w:rPr>
        <w:t>G</w:t>
      </w:r>
      <w:r w:rsidR="003F7A17" w:rsidRPr="009414E4">
        <w:rPr>
          <w:rFonts w:asciiTheme="minorHAnsi" w:eastAsia="Times New Roman" w:hAnsiTheme="minorHAnsi" w:cstheme="minorHAnsi"/>
          <w:b/>
        </w:rPr>
        <w:t>ennaio</w:t>
      </w:r>
      <w:proofErr w:type="gramEnd"/>
      <w:r w:rsidR="003F7A17" w:rsidRPr="009414E4">
        <w:rPr>
          <w:rFonts w:asciiTheme="minorHAnsi" w:eastAsia="Times New Roman" w:hAnsiTheme="minorHAnsi" w:cstheme="minorHAnsi"/>
          <w:b/>
        </w:rPr>
        <w:t xml:space="preserve"> p.v.</w:t>
      </w:r>
    </w:p>
    <w:p w:rsidR="003F7A17" w:rsidRPr="00562A3B" w:rsidRDefault="003F7A17" w:rsidP="00562A3B">
      <w:pPr>
        <w:jc w:val="both"/>
        <w:rPr>
          <w:rFonts w:asciiTheme="minorHAnsi" w:eastAsia="Times New Roman" w:hAnsiTheme="minorHAnsi" w:cstheme="minorHAnsi"/>
        </w:rPr>
      </w:pPr>
    </w:p>
    <w:p w:rsidR="008462FF" w:rsidRPr="003F7A17" w:rsidRDefault="008462FF" w:rsidP="003F7A17">
      <w:pPr>
        <w:pStyle w:val="NormaleWeb"/>
        <w:spacing w:before="0" w:beforeAutospacing="0" w:after="0" w:afterAutospacing="0"/>
        <w:jc w:val="both"/>
        <w:rPr>
          <w:rFonts w:asciiTheme="minorHAnsi" w:hAnsiTheme="minorHAnsi" w:cstheme="minorHAnsi"/>
          <w:sz w:val="22"/>
          <w:szCs w:val="22"/>
        </w:rPr>
      </w:pPr>
      <w:r w:rsidRPr="003F7A17">
        <w:rPr>
          <w:rFonts w:asciiTheme="minorHAnsi" w:hAnsiTheme="minorHAnsi" w:cstheme="minorHAnsi"/>
          <w:sz w:val="22"/>
          <w:szCs w:val="22"/>
        </w:rPr>
        <w:t>Ogni trasmissione produce da parte del Sistema TS l’emissione di </w:t>
      </w:r>
      <w:r w:rsidRPr="003F7A17">
        <w:rPr>
          <w:rStyle w:val="Enfasigrassetto"/>
          <w:rFonts w:asciiTheme="minorHAnsi" w:hAnsiTheme="minorHAnsi" w:cstheme="minorHAnsi"/>
          <w:sz w:val="22"/>
          <w:szCs w:val="22"/>
        </w:rPr>
        <w:t>un numero di protocollo</w:t>
      </w:r>
      <w:r w:rsidRPr="003F7A17">
        <w:rPr>
          <w:rFonts w:asciiTheme="minorHAnsi" w:hAnsiTheme="minorHAnsi" w:cstheme="minorHAnsi"/>
          <w:sz w:val="22"/>
          <w:szCs w:val="22"/>
        </w:rPr>
        <w:t>:</w:t>
      </w:r>
    </w:p>
    <w:p w:rsidR="008462FF" w:rsidRPr="003F7A17" w:rsidRDefault="008462FF" w:rsidP="003F7A17">
      <w:pPr>
        <w:numPr>
          <w:ilvl w:val="0"/>
          <w:numId w:val="2"/>
        </w:numPr>
        <w:spacing w:before="100" w:beforeAutospacing="1"/>
        <w:jc w:val="both"/>
        <w:rPr>
          <w:rFonts w:asciiTheme="minorHAnsi" w:hAnsiTheme="minorHAnsi" w:cstheme="minorHAnsi"/>
        </w:rPr>
      </w:pPr>
      <w:r w:rsidRPr="003F7A17">
        <w:rPr>
          <w:rFonts w:asciiTheme="minorHAnsi" w:eastAsia="Times New Roman" w:hAnsiTheme="minorHAnsi" w:cstheme="minorHAnsi"/>
          <w:lang w:eastAsia="it-IT"/>
        </w:rPr>
        <w:t>che viene restituito come attestazione dell’invio</w:t>
      </w:r>
    </w:p>
    <w:p w:rsidR="008462FF" w:rsidRPr="003F7A17" w:rsidRDefault="008462FF" w:rsidP="003F7A17">
      <w:pPr>
        <w:numPr>
          <w:ilvl w:val="0"/>
          <w:numId w:val="2"/>
        </w:numPr>
        <w:spacing w:before="100" w:beforeAutospacing="1"/>
        <w:jc w:val="both"/>
        <w:rPr>
          <w:rFonts w:asciiTheme="minorHAnsi" w:hAnsiTheme="minorHAnsi" w:cstheme="minorHAnsi"/>
        </w:rPr>
      </w:pPr>
      <w:r w:rsidRPr="003F7A17">
        <w:rPr>
          <w:rFonts w:asciiTheme="minorHAnsi" w:eastAsia="Times New Roman" w:hAnsiTheme="minorHAnsi" w:cstheme="minorHAnsi"/>
          <w:lang w:eastAsia="it-IT"/>
        </w:rPr>
        <w:t>che costituisce la chiave di ricerca per individuare la trasmissione.</w:t>
      </w:r>
    </w:p>
    <w:p w:rsidR="003F7A17" w:rsidRDefault="003F7A17" w:rsidP="003F7A17">
      <w:pPr>
        <w:pStyle w:val="NormaleWeb"/>
        <w:spacing w:before="0" w:beforeAutospacing="0" w:after="225" w:afterAutospacing="0"/>
        <w:jc w:val="both"/>
        <w:rPr>
          <w:rFonts w:asciiTheme="minorHAnsi" w:hAnsiTheme="minorHAnsi" w:cstheme="minorHAnsi"/>
          <w:sz w:val="22"/>
          <w:szCs w:val="22"/>
        </w:rPr>
      </w:pPr>
    </w:p>
    <w:p w:rsidR="008462FF" w:rsidRPr="003F7A17" w:rsidRDefault="008462FF" w:rsidP="00562A3B">
      <w:pPr>
        <w:pStyle w:val="NormaleWeb"/>
        <w:spacing w:before="0" w:beforeAutospacing="0" w:after="225" w:afterAutospacing="0"/>
        <w:jc w:val="both"/>
        <w:rPr>
          <w:rFonts w:asciiTheme="minorHAnsi" w:hAnsiTheme="minorHAnsi" w:cstheme="minorHAnsi"/>
          <w:sz w:val="22"/>
          <w:szCs w:val="22"/>
        </w:rPr>
      </w:pPr>
      <w:r w:rsidRPr="003F7A17">
        <w:rPr>
          <w:rFonts w:asciiTheme="minorHAnsi" w:hAnsiTheme="minorHAnsi" w:cstheme="minorHAnsi"/>
          <w:sz w:val="22"/>
          <w:szCs w:val="22"/>
        </w:rPr>
        <w:t xml:space="preserve">L’invio dei dati delle spese sanitarie al sistema T.S, può avvenire anche tramite </w:t>
      </w:r>
      <w:r w:rsidRPr="003F7A17">
        <w:rPr>
          <w:rFonts w:asciiTheme="minorHAnsi" w:hAnsiTheme="minorHAnsi" w:cstheme="minorHAnsi"/>
          <w:sz w:val="22"/>
          <w:szCs w:val="22"/>
          <w:u w:val="single"/>
        </w:rPr>
        <w:t xml:space="preserve">soggetti terzi delegati abilitati a </w:t>
      </w:r>
      <w:proofErr w:type="spellStart"/>
      <w:r w:rsidRPr="003F7A17">
        <w:rPr>
          <w:rFonts w:asciiTheme="minorHAnsi" w:hAnsiTheme="minorHAnsi" w:cstheme="minorHAnsi"/>
          <w:sz w:val="22"/>
          <w:szCs w:val="22"/>
          <w:u w:val="single"/>
        </w:rPr>
        <w:t>Entratel</w:t>
      </w:r>
      <w:proofErr w:type="spellEnd"/>
      <w:r w:rsidRPr="003F7A17">
        <w:rPr>
          <w:rFonts w:asciiTheme="minorHAnsi" w:hAnsiTheme="minorHAnsi" w:cstheme="minorHAnsi"/>
          <w:sz w:val="22"/>
          <w:szCs w:val="22"/>
        </w:rPr>
        <w:t>, come ad esempio il proprio dottore commercialista.</w:t>
      </w:r>
      <w:r w:rsidR="003F7A17" w:rsidRPr="003F7A17">
        <w:rPr>
          <w:rFonts w:asciiTheme="minorHAnsi" w:hAnsiTheme="minorHAnsi" w:cstheme="minorHAnsi"/>
          <w:sz w:val="22"/>
          <w:szCs w:val="22"/>
        </w:rPr>
        <w:t xml:space="preserve"> (art. 29 codice Privacy) </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xml:space="preserve">Nell’invio dei dati delle spese sanitarie al sistema T.S da effettuare entro il 31 gennaio 2018, prevale sempre il </w:t>
      </w:r>
      <w:r w:rsidRPr="003F7A17">
        <w:rPr>
          <w:rFonts w:asciiTheme="minorHAnsi" w:hAnsiTheme="minorHAnsi" w:cstheme="minorHAnsi"/>
          <w:b/>
          <w:bCs/>
          <w:u w:val="single"/>
        </w:rPr>
        <w:t>criterio di cassa</w:t>
      </w:r>
      <w:r w:rsidRPr="003F7A17">
        <w:rPr>
          <w:rFonts w:asciiTheme="minorHAnsi" w:hAnsiTheme="minorHAnsi" w:cstheme="minorHAnsi"/>
        </w:rPr>
        <w:t xml:space="preserve">; in particolare, come chiarito nelle </w:t>
      </w:r>
      <w:proofErr w:type="spellStart"/>
      <w:r w:rsidRPr="003F7A17">
        <w:rPr>
          <w:rFonts w:asciiTheme="minorHAnsi" w:hAnsiTheme="minorHAnsi" w:cstheme="minorHAnsi"/>
        </w:rPr>
        <w:t>Faq</w:t>
      </w:r>
      <w:proofErr w:type="spellEnd"/>
      <w:r w:rsidRPr="003F7A17">
        <w:rPr>
          <w:rFonts w:asciiTheme="minorHAnsi" w:hAnsiTheme="minorHAnsi" w:cstheme="minorHAnsi"/>
        </w:rPr>
        <w:t xml:space="preserve"> disponibili sul Portale T.S, i dati delle spese sanitarie devono essere trasmesse tenendo conto della data dell’avvenuto pagamento, a prescindere dal fatto che il documento di spesa riporti una data precedente. Pertanto, nel caso di fattura emessa nel corso del 2017, per la quale il pagamento sia effettuato, anche parzialmente nell’anno 2018, la spesa sanitaria, per la parta pagata nel 2018, non va trasmessa tra le quelle relative all’anno 2017, bensì, il prossimo anno, tra quelle relative all’anno 2018.</w:t>
      </w:r>
    </w:p>
    <w:p w:rsidR="008462FF" w:rsidRPr="003F7A17" w:rsidRDefault="008462FF" w:rsidP="003F7A17">
      <w:pPr>
        <w:jc w:val="both"/>
        <w:rPr>
          <w:rFonts w:asciiTheme="minorHAnsi" w:hAnsiTheme="minorHAnsi" w:cstheme="minorHAnsi"/>
        </w:rPr>
      </w:pPr>
      <w:r w:rsidRPr="003F7A17">
        <w:rPr>
          <w:rFonts w:asciiTheme="minorHAnsi" w:hAnsiTheme="minorHAnsi" w:cstheme="minorHAnsi"/>
        </w:rPr>
        <w:t> </w:t>
      </w:r>
    </w:p>
    <w:p w:rsidR="003F7A17" w:rsidRPr="00562A3B" w:rsidRDefault="003F7A17" w:rsidP="003F7A17">
      <w:pPr>
        <w:jc w:val="both"/>
        <w:rPr>
          <w:rFonts w:asciiTheme="minorHAnsi" w:eastAsia="Times New Roman" w:hAnsiTheme="minorHAnsi" w:cstheme="minorHAnsi"/>
          <w:b/>
          <w:u w:val="single"/>
          <w:lang w:eastAsia="it-IT"/>
        </w:rPr>
      </w:pPr>
      <w:r w:rsidRPr="00562A3B">
        <w:rPr>
          <w:rFonts w:asciiTheme="minorHAnsi" w:eastAsia="Times New Roman" w:hAnsiTheme="minorHAnsi" w:cstheme="minorHAnsi"/>
          <w:b/>
          <w:u w:val="single"/>
          <w:lang w:eastAsia="it-IT"/>
        </w:rPr>
        <w:t>Regime sanzionatorio per inottemperanza</w:t>
      </w:r>
    </w:p>
    <w:p w:rsidR="00562A3B" w:rsidRDefault="00562A3B" w:rsidP="003F7A17">
      <w:pPr>
        <w:jc w:val="both"/>
        <w:rPr>
          <w:rFonts w:asciiTheme="minorHAnsi" w:eastAsia="Times New Roman" w:hAnsiTheme="minorHAnsi" w:cstheme="minorHAnsi"/>
          <w:lang w:eastAsia="it-IT"/>
        </w:rPr>
      </w:pPr>
    </w:p>
    <w:p w:rsidR="008462FF" w:rsidRPr="003F7A17" w:rsidRDefault="008462FF" w:rsidP="003F7A17">
      <w:pPr>
        <w:jc w:val="both"/>
        <w:rPr>
          <w:rFonts w:asciiTheme="minorHAnsi" w:eastAsia="Times New Roman" w:hAnsiTheme="minorHAnsi" w:cstheme="minorHAnsi"/>
          <w:lang w:eastAsia="it-IT"/>
        </w:rPr>
      </w:pPr>
      <w:r w:rsidRPr="003F7A17">
        <w:rPr>
          <w:rFonts w:asciiTheme="minorHAnsi" w:eastAsia="Times New Roman" w:hAnsiTheme="minorHAnsi" w:cstheme="minorHAnsi"/>
          <w:lang w:eastAsia="it-IT"/>
        </w:rPr>
        <w:t>Chi non trasmetterà i dati entro i temi previsti rischia aspre sanzioni: l'omessa, tardiva o errata trasmissione telematica dei dati, ai sensi dell'art. 23 d.lgs. 158/2015, farà </w:t>
      </w:r>
      <w:r w:rsidRPr="003F7A17">
        <w:rPr>
          <w:rFonts w:asciiTheme="minorHAnsi" w:eastAsia="Times New Roman" w:hAnsiTheme="minorHAnsi" w:cstheme="minorHAnsi"/>
          <w:b/>
          <w:bCs/>
          <w:lang w:eastAsia="it-IT"/>
        </w:rPr>
        <w:t>scattare una sanzione pari a 100 euro per ogni comunicazione, con un tetto massimo di 50mila euro. </w:t>
      </w:r>
    </w:p>
    <w:p w:rsidR="008462FF" w:rsidRPr="003F7A17" w:rsidRDefault="008462FF" w:rsidP="003F7A17">
      <w:pPr>
        <w:jc w:val="both"/>
        <w:rPr>
          <w:rFonts w:asciiTheme="minorHAnsi" w:eastAsia="Times New Roman" w:hAnsiTheme="minorHAnsi" w:cstheme="minorHAnsi"/>
          <w:lang w:eastAsia="it-IT"/>
        </w:rPr>
      </w:pPr>
    </w:p>
    <w:p w:rsidR="008462FF" w:rsidRPr="003F7A17" w:rsidRDefault="008462FF" w:rsidP="003F7A17">
      <w:pPr>
        <w:jc w:val="both"/>
        <w:rPr>
          <w:rFonts w:asciiTheme="minorHAnsi" w:eastAsia="Times New Roman" w:hAnsiTheme="minorHAnsi" w:cstheme="minorHAnsi"/>
          <w:lang w:eastAsia="it-IT"/>
        </w:rPr>
      </w:pPr>
      <w:r w:rsidRPr="003F7A17">
        <w:rPr>
          <w:rFonts w:asciiTheme="minorHAnsi" w:eastAsia="Times New Roman" w:hAnsiTheme="minorHAnsi" w:cstheme="minorHAnsi"/>
          <w:lang w:eastAsia="it-IT"/>
        </w:rPr>
        <w:t>In caso di errori, si potrà, tuttavia, evitare la sanzione se </w:t>
      </w:r>
      <w:r w:rsidRPr="003F7A17">
        <w:rPr>
          <w:rFonts w:asciiTheme="minorHAnsi" w:eastAsia="Times New Roman" w:hAnsiTheme="minorHAnsi" w:cstheme="minorHAnsi"/>
          <w:b/>
          <w:bCs/>
          <w:lang w:eastAsia="it-IT"/>
        </w:rPr>
        <w:t>la trasmissione corretta viene effettuata entro 5 giorni </w:t>
      </w:r>
      <w:r w:rsidRPr="003F7A17">
        <w:rPr>
          <w:rFonts w:asciiTheme="minorHAnsi" w:eastAsia="Times New Roman" w:hAnsiTheme="minorHAnsi" w:cstheme="minorHAnsi"/>
          <w:lang w:eastAsia="it-IT"/>
        </w:rPr>
        <w:t>dalla scadenza oppure da</w:t>
      </w:r>
      <w:r w:rsidR="003F7A17" w:rsidRPr="003F7A17">
        <w:rPr>
          <w:rFonts w:asciiTheme="minorHAnsi" w:eastAsia="Times New Roman" w:hAnsiTheme="minorHAnsi" w:cstheme="minorHAnsi"/>
          <w:lang w:eastAsia="it-IT"/>
        </w:rPr>
        <w:t>l</w:t>
      </w:r>
      <w:r w:rsidRPr="003F7A17">
        <w:rPr>
          <w:rFonts w:asciiTheme="minorHAnsi" w:eastAsia="Times New Roman" w:hAnsiTheme="minorHAnsi" w:cstheme="minorHAnsi"/>
          <w:lang w:eastAsia="it-IT"/>
        </w:rPr>
        <w:t>l'avvenuta segnalazio</w:t>
      </w:r>
      <w:r w:rsidR="003F7A17" w:rsidRPr="003F7A17">
        <w:rPr>
          <w:rFonts w:asciiTheme="minorHAnsi" w:eastAsia="Times New Roman" w:hAnsiTheme="minorHAnsi" w:cstheme="minorHAnsi"/>
          <w:lang w:eastAsia="it-IT"/>
        </w:rPr>
        <w:t>ne da parte dell'Agenzia delle Entrate</w:t>
      </w:r>
      <w:r w:rsidRPr="003F7A17">
        <w:rPr>
          <w:rFonts w:asciiTheme="minorHAnsi" w:eastAsia="Times New Roman" w:hAnsiTheme="minorHAnsi" w:cstheme="minorHAnsi"/>
          <w:lang w:eastAsia="it-IT"/>
        </w:rPr>
        <w:t>. Sanzione </w:t>
      </w:r>
      <w:r w:rsidRPr="003F7A17">
        <w:rPr>
          <w:rFonts w:asciiTheme="minorHAnsi" w:eastAsia="Times New Roman" w:hAnsiTheme="minorHAnsi" w:cstheme="minorHAnsi"/>
          <w:b/>
          <w:bCs/>
          <w:lang w:eastAsia="it-IT"/>
        </w:rPr>
        <w:t>ridotta a un terzo</w:t>
      </w:r>
      <w:r w:rsidRPr="003F7A17">
        <w:rPr>
          <w:rFonts w:asciiTheme="minorHAnsi" w:eastAsia="Times New Roman" w:hAnsiTheme="minorHAnsi" w:cstheme="minorHAnsi"/>
          <w:lang w:eastAsia="it-IT"/>
        </w:rPr>
        <w:t> con tetto massimo a 20mila euro, invece, se la trasmissione corretta avviene entro </w:t>
      </w:r>
      <w:r w:rsidRPr="003F7A17">
        <w:rPr>
          <w:rFonts w:asciiTheme="minorHAnsi" w:eastAsia="Times New Roman" w:hAnsiTheme="minorHAnsi" w:cstheme="minorHAnsi"/>
          <w:b/>
          <w:bCs/>
          <w:lang w:eastAsia="it-IT"/>
        </w:rPr>
        <w:t>60 giorni dalla scadenza.</w:t>
      </w:r>
    </w:p>
    <w:p w:rsidR="00B60C45" w:rsidRDefault="00B60C45" w:rsidP="003F7A17">
      <w:pPr>
        <w:jc w:val="both"/>
      </w:pPr>
    </w:p>
    <w:p w:rsidR="00B60C45" w:rsidRDefault="00B60C45" w:rsidP="003F7A17">
      <w:pPr>
        <w:jc w:val="both"/>
      </w:pPr>
    </w:p>
    <w:p w:rsidR="00B60C45" w:rsidRDefault="00B60C45" w:rsidP="00B60C45">
      <w:pPr>
        <w:ind w:left="4956" w:firstLine="708"/>
        <w:jc w:val="both"/>
      </w:pPr>
      <w:r>
        <w:t xml:space="preserve">Dott. Maurizio </w:t>
      </w:r>
      <w:proofErr w:type="spellStart"/>
      <w:r>
        <w:t>DiMarcotullio</w:t>
      </w:r>
      <w:proofErr w:type="spellEnd"/>
    </w:p>
    <w:sectPr w:rsidR="00B60C45">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955084"/>
    <w:multiLevelType w:val="multilevel"/>
    <w:tmpl w:val="395AAD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AEF6FCD"/>
    <w:multiLevelType w:val="hybridMultilevel"/>
    <w:tmpl w:val="8A62552C"/>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 w15:restartNumberingAfterBreak="0">
    <w:nsid w:val="5E287E06"/>
    <w:multiLevelType w:val="hybridMultilevel"/>
    <w:tmpl w:val="21425C26"/>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3" w15:restartNumberingAfterBreak="0">
    <w:nsid w:val="6B9D21CD"/>
    <w:multiLevelType w:val="hybridMultilevel"/>
    <w:tmpl w:val="8AA2F57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1313F9A"/>
    <w:multiLevelType w:val="hybridMultilevel"/>
    <w:tmpl w:val="95F438C0"/>
    <w:lvl w:ilvl="0" w:tplc="0410000F">
      <w:start w:val="1"/>
      <w:numFmt w:val="decimal"/>
      <w:lvlText w:val="%1."/>
      <w:lvlJc w:val="left"/>
      <w:pPr>
        <w:ind w:left="1428" w:hanging="360"/>
      </w:pPr>
      <w:rPr>
        <w:rFonts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num w:numId="1">
    <w:abstractNumId w:val="1"/>
  </w:num>
  <w:num w:numId="2">
    <w:abstractNumId w:val="0"/>
  </w:num>
  <w:num w:numId="3">
    <w:abstractNumId w:val="1"/>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2FF"/>
    <w:rsid w:val="003F7A17"/>
    <w:rsid w:val="00562A3B"/>
    <w:rsid w:val="006510F6"/>
    <w:rsid w:val="008462FF"/>
    <w:rsid w:val="009414E4"/>
    <w:rsid w:val="009A6750"/>
    <w:rsid w:val="00B60C45"/>
    <w:rsid w:val="00D835ED"/>
    <w:rsid w:val="00F42EA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2DF22"/>
  <w15:chartTrackingRefBased/>
  <w15:docId w15:val="{BC55DB19-00D7-4BC3-AEFD-DA759DAC3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462FF"/>
    <w:pPr>
      <w:spacing w:after="0" w:line="240" w:lineRule="auto"/>
    </w:pPr>
    <w:rPr>
      <w:rFonts w:ascii="Calibri" w:hAnsi="Calibri" w:cs="Calibr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8462FF"/>
    <w:rPr>
      <w:color w:val="0000FF"/>
      <w:u w:val="single"/>
    </w:rPr>
  </w:style>
  <w:style w:type="paragraph" w:styleId="NormaleWeb">
    <w:name w:val="Normal (Web)"/>
    <w:basedOn w:val="Normale"/>
    <w:uiPriority w:val="99"/>
    <w:unhideWhenUsed/>
    <w:rsid w:val="008462FF"/>
    <w:pPr>
      <w:spacing w:before="100" w:beforeAutospacing="1" w:after="100" w:afterAutospacing="1"/>
    </w:pPr>
    <w:rPr>
      <w:rFonts w:ascii="Times New Roman" w:hAnsi="Times New Roman" w:cs="Times New Roman"/>
      <w:sz w:val="24"/>
      <w:szCs w:val="24"/>
      <w:lang w:eastAsia="it-IT"/>
    </w:rPr>
  </w:style>
  <w:style w:type="character" w:styleId="Enfasicorsivo">
    <w:name w:val="Emphasis"/>
    <w:basedOn w:val="Carpredefinitoparagrafo"/>
    <w:uiPriority w:val="20"/>
    <w:qFormat/>
    <w:rsid w:val="008462FF"/>
    <w:rPr>
      <w:i/>
      <w:iCs/>
    </w:rPr>
  </w:style>
  <w:style w:type="character" w:styleId="Enfasigrassetto">
    <w:name w:val="Strong"/>
    <w:basedOn w:val="Carpredefinitoparagrafo"/>
    <w:uiPriority w:val="22"/>
    <w:qFormat/>
    <w:rsid w:val="008462FF"/>
    <w:rPr>
      <w:b/>
      <w:bCs/>
    </w:rPr>
  </w:style>
  <w:style w:type="paragraph" w:styleId="Paragrafoelenco">
    <w:name w:val="List Paragraph"/>
    <w:basedOn w:val="Normale"/>
    <w:uiPriority w:val="34"/>
    <w:qFormat/>
    <w:rsid w:val="003F7A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9221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sistemats.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72</TotalTime>
  <Pages>2</Pages>
  <Words>648</Words>
  <Characters>3697</Characters>
  <Application>Microsoft Office Word</Application>
  <DocSecurity>0</DocSecurity>
  <Lines>30</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stefanorigo@outlook.it</dc:creator>
  <cp:keywords/>
  <dc:description/>
  <cp:lastModifiedBy>stefanorigo@outlook.it</cp:lastModifiedBy>
  <cp:revision>7</cp:revision>
  <dcterms:created xsi:type="dcterms:W3CDTF">2018-01-28T08:12:00Z</dcterms:created>
  <dcterms:modified xsi:type="dcterms:W3CDTF">2018-02-05T11:46:00Z</dcterms:modified>
</cp:coreProperties>
</file>