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0608" w:rsidRDefault="00C30608" w:rsidP="000E7AA6">
      <w:pPr>
        <w:pStyle w:val="Default"/>
        <w:spacing w:after="200" w:line="276" w:lineRule="auto"/>
        <w:jc w:val="both"/>
        <w:rPr>
          <w:rFonts w:ascii="Times New Roman" w:hAnsi="Times New Roman" w:cs="Times New Roman"/>
        </w:rPr>
      </w:pPr>
      <w:bookmarkStart w:id="0" w:name="_GoBack"/>
      <w:bookmarkEnd w:id="0"/>
    </w:p>
    <w:p w:rsidR="00C30608" w:rsidRDefault="00C30608" w:rsidP="00C30608">
      <w:pPr>
        <w:pStyle w:val="Default"/>
        <w:spacing w:after="200" w:line="276" w:lineRule="auto"/>
        <w:jc w:val="center"/>
        <w:rPr>
          <w:rFonts w:ascii="Times New Roman" w:hAnsi="Times New Roman" w:cs="Times New Roman"/>
          <w:b/>
          <w:u w:val="single"/>
        </w:rPr>
      </w:pPr>
      <w:r w:rsidRPr="00C30608">
        <w:rPr>
          <w:rFonts w:ascii="Times New Roman" w:hAnsi="Times New Roman" w:cs="Times New Roman"/>
          <w:b/>
          <w:u w:val="single"/>
        </w:rPr>
        <w:t>DOCUMENTO DI SINTESI</w:t>
      </w:r>
    </w:p>
    <w:p w:rsidR="00C30608" w:rsidRPr="00C30608" w:rsidRDefault="00C30608" w:rsidP="00C30608">
      <w:pPr>
        <w:pStyle w:val="Default"/>
        <w:spacing w:after="200" w:line="276" w:lineRule="auto"/>
        <w:jc w:val="center"/>
        <w:rPr>
          <w:rFonts w:ascii="Times New Roman" w:hAnsi="Times New Roman" w:cs="Times New Roman"/>
          <w:b/>
          <w:u w:val="single"/>
        </w:rPr>
      </w:pPr>
    </w:p>
    <w:p w:rsidR="000E7AA6" w:rsidRPr="00BE771C" w:rsidRDefault="000E7AA6" w:rsidP="000E7AA6">
      <w:pPr>
        <w:pStyle w:val="Default"/>
        <w:spacing w:after="200" w:line="276" w:lineRule="auto"/>
        <w:jc w:val="both"/>
        <w:rPr>
          <w:rFonts w:ascii="Times New Roman" w:hAnsi="Times New Roman" w:cs="Times New Roman"/>
        </w:rPr>
      </w:pPr>
      <w:r w:rsidRPr="00BE771C">
        <w:rPr>
          <w:rFonts w:ascii="Times New Roman" w:hAnsi="Times New Roman" w:cs="Times New Roman"/>
        </w:rPr>
        <w:t>1. Al fine di garantire la nuova organizzazione dei servizi sanitari regionali, con particolare riferimento alla riorganizzazione della rete ospedaliera, ai servizi territoriali e le relative forme di integrazione, alla promozione della salute e alla presa in carico della cronicità e delle non autosufficienze, anche mediante la valorizzazione delle risorse professionali ed umane del Servizio Sanitario Nazionale, nonché del sistema sanitario nazionale nel suo complesso e comunque l’integrazione</w:t>
      </w:r>
      <w:r w:rsidR="003C584F">
        <w:rPr>
          <w:rFonts w:ascii="Times New Roman" w:hAnsi="Times New Roman" w:cs="Times New Roman"/>
        </w:rPr>
        <w:t xml:space="preserve"> multidis</w:t>
      </w:r>
      <w:r w:rsidR="00DD13BB">
        <w:rPr>
          <w:rFonts w:ascii="Times New Roman" w:hAnsi="Times New Roman" w:cs="Times New Roman"/>
        </w:rPr>
        <w:t>c</w:t>
      </w:r>
      <w:r w:rsidR="003C584F">
        <w:rPr>
          <w:rFonts w:ascii="Times New Roman" w:hAnsi="Times New Roman" w:cs="Times New Roman"/>
        </w:rPr>
        <w:t>iplinare</w:t>
      </w:r>
      <w:r w:rsidRPr="00BE771C">
        <w:rPr>
          <w:rFonts w:ascii="Times New Roman" w:hAnsi="Times New Roman" w:cs="Times New Roman"/>
        </w:rPr>
        <w:t xml:space="preserve"> delle professioni sanitarie, il Governo, su proposta del Ministro della salute di concerto con il Ministro dell’economia e delle finanze, il Ministro</w:t>
      </w:r>
      <w:r w:rsidR="003C584F">
        <w:rPr>
          <w:rFonts w:ascii="Times New Roman" w:hAnsi="Times New Roman" w:cs="Times New Roman"/>
        </w:rPr>
        <w:t xml:space="preserve"> per la semplificazione e la pubblica amministrazione</w:t>
      </w:r>
      <w:r w:rsidRPr="00BE771C">
        <w:rPr>
          <w:rFonts w:ascii="Times New Roman" w:hAnsi="Times New Roman" w:cs="Times New Roman"/>
        </w:rPr>
        <w:t xml:space="preserve"> ed il Ministro dell’istruzione, dell’università e della ricerca, d’intesa con la Conferenza permanente per i rapporti fra lo Stato, le regioni e le province autonome di Trento e di Bolzano, è delegato ad emanare, entro 180 giorni dalla data di entrata in vigore della presente legge, uno o più decreti</w:t>
      </w:r>
      <w:r w:rsidRPr="000E7AA6">
        <w:rPr>
          <w:rFonts w:ascii="Times New Roman" w:hAnsi="Times New Roman" w:cs="Times New Roman"/>
        </w:rPr>
        <w:t xml:space="preserve"> </w:t>
      </w:r>
      <w:r w:rsidRPr="00BE771C">
        <w:rPr>
          <w:rFonts w:ascii="Times New Roman" w:hAnsi="Times New Roman" w:cs="Times New Roman"/>
        </w:rPr>
        <w:t xml:space="preserve">legislativi con l'osservanza dei seguenti principi e criteri direttivi: </w:t>
      </w:r>
    </w:p>
    <w:p w:rsidR="000E7AA6" w:rsidRPr="00CD4BEE" w:rsidRDefault="004C7810" w:rsidP="000E7AA6">
      <w:pPr>
        <w:pStyle w:val="Default"/>
        <w:spacing w:after="200" w:line="276" w:lineRule="auto"/>
        <w:jc w:val="both"/>
        <w:rPr>
          <w:rFonts w:ascii="Times New Roman" w:hAnsi="Times New Roman" w:cs="Times New Roman"/>
        </w:rPr>
      </w:pPr>
      <w:r w:rsidRPr="004C7810">
        <w:rPr>
          <w:rFonts w:ascii="Times New Roman" w:hAnsi="Times New Roman" w:cs="Times New Roman"/>
          <w:bCs/>
        </w:rPr>
        <w:t>a</w:t>
      </w:r>
      <w:r w:rsidR="000E7AA6" w:rsidRPr="004C7810">
        <w:rPr>
          <w:rFonts w:ascii="Times New Roman" w:hAnsi="Times New Roman" w:cs="Times New Roman"/>
          <w:bCs/>
        </w:rPr>
        <w:t xml:space="preserve">) </w:t>
      </w:r>
      <w:r w:rsidR="000E7AA6" w:rsidRPr="004C7810">
        <w:rPr>
          <w:rFonts w:ascii="Times New Roman" w:hAnsi="Times New Roman" w:cs="Times New Roman"/>
        </w:rPr>
        <w:t>per quanto riguarda la disciplina della formazione del personale medico, odontoiatra, veterinario</w:t>
      </w:r>
      <w:r w:rsidR="000E7AA6" w:rsidRPr="000E7AA6">
        <w:rPr>
          <w:rFonts w:ascii="Times New Roman" w:hAnsi="Times New Roman" w:cs="Times New Roman"/>
        </w:rPr>
        <w:t>, sanitario, di medicina generale e delle cure primarie pediatriche</w:t>
      </w:r>
      <w:r w:rsidR="00F17A49">
        <w:rPr>
          <w:rFonts w:ascii="Times New Roman" w:hAnsi="Times New Roman" w:cs="Times New Roman"/>
        </w:rPr>
        <w:t>,</w:t>
      </w:r>
      <w:r w:rsidR="00F17A49" w:rsidRPr="00F17A49">
        <w:rPr>
          <w:rFonts w:ascii="Times New Roman" w:hAnsi="Times New Roman" w:cs="Times New Roman"/>
          <w:b/>
        </w:rPr>
        <w:t xml:space="preserve"> </w:t>
      </w:r>
      <w:r w:rsidR="00F17A49" w:rsidRPr="00CD4BEE">
        <w:rPr>
          <w:rFonts w:ascii="Times New Roman" w:hAnsi="Times New Roman" w:cs="Times New Roman"/>
        </w:rPr>
        <w:t>ferma restando la preliminare individuazione dei fabbisogni complessivi secondo quanto previsto dalle disposizioni vigenti, prevedere</w:t>
      </w:r>
      <w:r w:rsidR="000E7AA6" w:rsidRPr="00CD4BEE">
        <w:rPr>
          <w:rFonts w:ascii="Times New Roman" w:hAnsi="Times New Roman" w:cs="Times New Roman"/>
        </w:rPr>
        <w:t xml:space="preserve">: </w:t>
      </w:r>
    </w:p>
    <w:p w:rsidR="000E7AA6" w:rsidRPr="00BE771C" w:rsidRDefault="000E7AA6" w:rsidP="000E7AA6">
      <w:pPr>
        <w:pStyle w:val="Default"/>
        <w:spacing w:after="200" w:line="276" w:lineRule="auto"/>
        <w:jc w:val="both"/>
        <w:rPr>
          <w:rFonts w:ascii="Times New Roman" w:hAnsi="Times New Roman" w:cs="Times New Roman"/>
        </w:rPr>
      </w:pPr>
      <w:r w:rsidRPr="000E7AA6">
        <w:rPr>
          <w:rFonts w:ascii="Times New Roman" w:hAnsi="Times New Roman" w:cs="Times New Roman"/>
        </w:rPr>
        <w:t xml:space="preserve">1. </w:t>
      </w:r>
      <w:r w:rsidRPr="00BE771C">
        <w:rPr>
          <w:rFonts w:ascii="Times New Roman" w:hAnsi="Times New Roman" w:cs="Times New Roman"/>
        </w:rPr>
        <w:t xml:space="preserve">l’istituzione della rete formativa regionale costituita sia da strutture universitarie sia da strutture ospedaliere </w:t>
      </w:r>
      <w:r w:rsidRPr="000E7AA6">
        <w:rPr>
          <w:rFonts w:ascii="Times New Roman" w:hAnsi="Times New Roman" w:cs="Times New Roman"/>
        </w:rPr>
        <w:t>e territoriali del SSN, compresi gli istituti Zooprofilattici sperimentali, pubbliche e private accreditate e contrattualizzate</w:t>
      </w:r>
      <w:r w:rsidRPr="00BE771C">
        <w:rPr>
          <w:rFonts w:ascii="Times New Roman" w:hAnsi="Times New Roman" w:cs="Times New Roman"/>
        </w:rPr>
        <w:t xml:space="preserve"> che abbiano ottenuto l’accreditamento per la formazione specialistica sulla base di criteri condivisi tra Ministero della </w:t>
      </w:r>
      <w:r w:rsidR="00F17A49">
        <w:rPr>
          <w:rFonts w:ascii="Times New Roman" w:hAnsi="Times New Roman" w:cs="Times New Roman"/>
        </w:rPr>
        <w:t>s</w:t>
      </w:r>
      <w:r w:rsidRPr="00BE771C">
        <w:rPr>
          <w:rFonts w:ascii="Times New Roman" w:hAnsi="Times New Roman" w:cs="Times New Roman"/>
        </w:rPr>
        <w:t>alute</w:t>
      </w:r>
      <w:r w:rsidR="00F17A49">
        <w:rPr>
          <w:rFonts w:ascii="Times New Roman" w:hAnsi="Times New Roman" w:cs="Times New Roman"/>
        </w:rPr>
        <w:t>, Ministero dell’istruzione, dell’università e della ricerca</w:t>
      </w:r>
      <w:r w:rsidRPr="00BE771C">
        <w:rPr>
          <w:rFonts w:ascii="Times New Roman" w:hAnsi="Times New Roman" w:cs="Times New Roman"/>
        </w:rPr>
        <w:t xml:space="preserve"> </w:t>
      </w:r>
      <w:r w:rsidRPr="000E7AA6">
        <w:rPr>
          <w:rFonts w:ascii="Times New Roman" w:hAnsi="Times New Roman" w:cs="Times New Roman"/>
        </w:rPr>
        <w:t>e Regioni e Province Autonome</w:t>
      </w:r>
      <w:r w:rsidR="00860A2B">
        <w:rPr>
          <w:rFonts w:ascii="Times New Roman" w:hAnsi="Times New Roman" w:cs="Times New Roman"/>
        </w:rPr>
        <w:t xml:space="preserve">. Le strutture facenti parte della </w:t>
      </w:r>
      <w:r w:rsidR="00860A2B" w:rsidRPr="000E7AA6">
        <w:rPr>
          <w:rFonts w:ascii="Times New Roman" w:hAnsi="Times New Roman" w:cs="Times New Roman"/>
        </w:rPr>
        <w:t xml:space="preserve">rete formativa </w:t>
      </w:r>
      <w:r w:rsidR="00860A2B">
        <w:rPr>
          <w:rFonts w:ascii="Times New Roman" w:hAnsi="Times New Roman" w:cs="Times New Roman"/>
        </w:rPr>
        <w:t>sono</w:t>
      </w:r>
      <w:r w:rsidR="00860A2B" w:rsidRPr="000E7AA6">
        <w:rPr>
          <w:rFonts w:ascii="Times New Roman" w:hAnsi="Times New Roman" w:cs="Times New Roman"/>
        </w:rPr>
        <w:t xml:space="preserve"> sottopost</w:t>
      </w:r>
      <w:r w:rsidR="00860A2B">
        <w:rPr>
          <w:rFonts w:ascii="Times New Roman" w:hAnsi="Times New Roman" w:cs="Times New Roman"/>
        </w:rPr>
        <w:t>e</w:t>
      </w:r>
      <w:r w:rsidR="00860A2B" w:rsidRPr="000E7AA6">
        <w:rPr>
          <w:rFonts w:ascii="Times New Roman" w:hAnsi="Times New Roman" w:cs="Times New Roman"/>
        </w:rPr>
        <w:t xml:space="preserve"> a verifica periodica</w:t>
      </w:r>
      <w:r w:rsidR="00860A2B">
        <w:rPr>
          <w:rFonts w:ascii="Times New Roman" w:hAnsi="Times New Roman" w:cs="Times New Roman"/>
        </w:rPr>
        <w:t xml:space="preserve"> in ordine al mantenimento dei relativi requisiti</w:t>
      </w:r>
      <w:r w:rsidR="00860A2B" w:rsidRPr="000E7AA6">
        <w:rPr>
          <w:rFonts w:ascii="Times New Roman" w:hAnsi="Times New Roman" w:cs="Times New Roman"/>
        </w:rPr>
        <w:t xml:space="preserve"> di accreditamento, con la estromissione delle strutture per le quali siano venuti meno </w:t>
      </w:r>
      <w:r w:rsidR="00860A2B">
        <w:rPr>
          <w:rFonts w:ascii="Times New Roman" w:hAnsi="Times New Roman" w:cs="Times New Roman"/>
        </w:rPr>
        <w:t>tal</w:t>
      </w:r>
      <w:r w:rsidR="00860A2B" w:rsidRPr="000E7AA6">
        <w:rPr>
          <w:rFonts w:ascii="Times New Roman" w:hAnsi="Times New Roman" w:cs="Times New Roman"/>
        </w:rPr>
        <w:t>i requisiti</w:t>
      </w:r>
      <w:r w:rsidR="00860A2B">
        <w:rPr>
          <w:rFonts w:ascii="Times New Roman" w:hAnsi="Times New Roman" w:cs="Times New Roman"/>
        </w:rPr>
        <w:t>;</w:t>
      </w:r>
      <w:r w:rsidRPr="00BE771C">
        <w:rPr>
          <w:rFonts w:ascii="Times New Roman" w:hAnsi="Times New Roman" w:cs="Times New Roman"/>
        </w:rPr>
        <w:t xml:space="preserve"> </w:t>
      </w:r>
    </w:p>
    <w:p w:rsidR="000E7AA6" w:rsidRPr="00BE771C" w:rsidRDefault="000E7AA6" w:rsidP="000E7AA6">
      <w:pPr>
        <w:pStyle w:val="Default"/>
        <w:spacing w:after="200" w:line="276" w:lineRule="auto"/>
        <w:jc w:val="both"/>
        <w:rPr>
          <w:rFonts w:ascii="Times New Roman" w:hAnsi="Times New Roman" w:cs="Times New Roman"/>
        </w:rPr>
      </w:pPr>
      <w:r>
        <w:rPr>
          <w:rFonts w:ascii="Times New Roman" w:hAnsi="Times New Roman" w:cs="Times New Roman"/>
        </w:rPr>
        <w:t>2</w:t>
      </w:r>
      <w:r w:rsidRPr="00BE771C">
        <w:rPr>
          <w:rFonts w:ascii="Times New Roman" w:hAnsi="Times New Roman" w:cs="Times New Roman"/>
        </w:rPr>
        <w:t xml:space="preserve">. la revisione del sistema di accreditamento di cui all’articolo 43 del decreto legislativo 17 agosto 1999, n. 368, prevedendo quali ulteriori criteri: </w:t>
      </w:r>
    </w:p>
    <w:p w:rsidR="000E7AA6" w:rsidRPr="00BE771C" w:rsidRDefault="000E7AA6" w:rsidP="000E7AA6">
      <w:pPr>
        <w:pStyle w:val="Default"/>
        <w:spacing w:after="200" w:line="276" w:lineRule="auto"/>
        <w:jc w:val="both"/>
        <w:rPr>
          <w:rFonts w:ascii="Times New Roman" w:hAnsi="Times New Roman" w:cs="Times New Roman"/>
        </w:rPr>
      </w:pPr>
      <w:r w:rsidRPr="00BE771C">
        <w:rPr>
          <w:rFonts w:ascii="Times New Roman" w:hAnsi="Times New Roman" w:cs="Times New Roman"/>
        </w:rPr>
        <w:t xml:space="preserve">- il volume complessivo delle attività </w:t>
      </w:r>
    </w:p>
    <w:p w:rsidR="000E7AA6" w:rsidRPr="00BE771C" w:rsidRDefault="000E7AA6" w:rsidP="000E7AA6">
      <w:pPr>
        <w:pStyle w:val="Default"/>
        <w:spacing w:after="200" w:line="276" w:lineRule="auto"/>
        <w:jc w:val="both"/>
        <w:rPr>
          <w:rFonts w:ascii="Times New Roman" w:hAnsi="Times New Roman" w:cs="Times New Roman"/>
        </w:rPr>
      </w:pPr>
      <w:r w:rsidRPr="00BE771C">
        <w:rPr>
          <w:rFonts w:ascii="Times New Roman" w:hAnsi="Times New Roman" w:cs="Times New Roman"/>
        </w:rPr>
        <w:t xml:space="preserve">- la complessità della casistica </w:t>
      </w:r>
    </w:p>
    <w:p w:rsidR="000E7AA6" w:rsidRPr="00BE771C" w:rsidRDefault="000E7AA6" w:rsidP="000E7AA6">
      <w:pPr>
        <w:pStyle w:val="Default"/>
        <w:spacing w:after="200" w:line="276" w:lineRule="auto"/>
        <w:jc w:val="both"/>
        <w:rPr>
          <w:rFonts w:ascii="Times New Roman" w:hAnsi="Times New Roman" w:cs="Times New Roman"/>
        </w:rPr>
      </w:pPr>
      <w:r w:rsidRPr="00BE771C">
        <w:rPr>
          <w:rFonts w:ascii="Times New Roman" w:hAnsi="Times New Roman" w:cs="Times New Roman"/>
        </w:rPr>
        <w:t>- il livello tecnologico delle strutture</w:t>
      </w:r>
      <w:r w:rsidR="00860A2B">
        <w:rPr>
          <w:rFonts w:ascii="Times New Roman" w:hAnsi="Times New Roman" w:cs="Times New Roman"/>
        </w:rPr>
        <w:t>;</w:t>
      </w:r>
      <w:r w:rsidRPr="00BE771C">
        <w:rPr>
          <w:rFonts w:ascii="Times New Roman" w:hAnsi="Times New Roman" w:cs="Times New Roman"/>
        </w:rPr>
        <w:t xml:space="preserve"> </w:t>
      </w:r>
    </w:p>
    <w:p w:rsidR="00860A2B" w:rsidRDefault="000E7AA6" w:rsidP="000E7AA6">
      <w:pPr>
        <w:pStyle w:val="Default"/>
        <w:spacing w:after="200" w:line="276" w:lineRule="auto"/>
        <w:jc w:val="both"/>
        <w:rPr>
          <w:rFonts w:ascii="Times New Roman" w:hAnsi="Times New Roman" w:cs="Times New Roman"/>
        </w:rPr>
      </w:pPr>
      <w:r>
        <w:rPr>
          <w:rFonts w:ascii="Times New Roman" w:hAnsi="Times New Roman" w:cs="Times New Roman"/>
        </w:rPr>
        <w:t>3</w:t>
      </w:r>
      <w:r w:rsidRPr="000E7AA6">
        <w:rPr>
          <w:rFonts w:ascii="Times New Roman" w:hAnsi="Times New Roman" w:cs="Times New Roman"/>
        </w:rPr>
        <w:t xml:space="preserve">. la revisione della composizione e dell’organizzazione dell’Osservatorio regionale, e di quello nazionale, di cui agli art. 43 e 44 del </w:t>
      </w:r>
      <w:proofErr w:type="spellStart"/>
      <w:r w:rsidRPr="000E7AA6">
        <w:rPr>
          <w:rFonts w:ascii="Times New Roman" w:hAnsi="Times New Roman" w:cs="Times New Roman"/>
        </w:rPr>
        <w:t>Dlgs</w:t>
      </w:r>
      <w:proofErr w:type="spellEnd"/>
      <w:r w:rsidRPr="000E7AA6">
        <w:rPr>
          <w:rFonts w:ascii="Times New Roman" w:hAnsi="Times New Roman" w:cs="Times New Roman"/>
        </w:rPr>
        <w:t xml:space="preserve"> 17 agosto 1999, n. 368, assicurando una componente paritaria delle Regioni </w:t>
      </w:r>
      <w:r w:rsidR="00860A2B" w:rsidRPr="000E7AA6">
        <w:rPr>
          <w:rFonts w:ascii="Times New Roman" w:hAnsi="Times New Roman" w:cs="Times New Roman"/>
        </w:rPr>
        <w:t xml:space="preserve">e Province Autonome </w:t>
      </w:r>
      <w:r w:rsidRPr="000E7AA6">
        <w:rPr>
          <w:rFonts w:ascii="Times New Roman" w:hAnsi="Times New Roman" w:cs="Times New Roman"/>
        </w:rPr>
        <w:t>ed una adeguata rappresentanza di professionisti del SSN</w:t>
      </w:r>
      <w:r w:rsidR="00860A2B">
        <w:rPr>
          <w:rFonts w:ascii="Times New Roman" w:hAnsi="Times New Roman" w:cs="Times New Roman"/>
        </w:rPr>
        <w:t>;</w:t>
      </w:r>
    </w:p>
    <w:p w:rsidR="000E7AA6" w:rsidRPr="008741CB" w:rsidRDefault="00860A2B" w:rsidP="000E7AA6">
      <w:pPr>
        <w:pStyle w:val="Default"/>
        <w:spacing w:after="200" w:line="276" w:lineRule="auto"/>
        <w:jc w:val="both"/>
        <w:rPr>
          <w:rFonts w:ascii="Times New Roman" w:hAnsi="Times New Roman" w:cs="Times New Roman"/>
          <w:color w:val="auto"/>
        </w:rPr>
      </w:pPr>
      <w:r>
        <w:rPr>
          <w:rFonts w:ascii="Times New Roman" w:hAnsi="Times New Roman" w:cs="Times New Roman"/>
        </w:rPr>
        <w:t>4.</w:t>
      </w:r>
      <w:r w:rsidR="000E7AA6" w:rsidRPr="000E7AA6">
        <w:rPr>
          <w:rFonts w:ascii="Times New Roman" w:hAnsi="Times New Roman" w:cs="Times New Roman"/>
        </w:rPr>
        <w:t xml:space="preserve"> </w:t>
      </w:r>
      <w:r w:rsidR="000E7AA6" w:rsidRPr="00DA55FA">
        <w:rPr>
          <w:rFonts w:ascii="Times New Roman" w:hAnsi="Times New Roman" w:cs="Times New Roman"/>
        </w:rPr>
        <w:t>l’istituzione</w:t>
      </w:r>
      <w:r w:rsidR="000674B2">
        <w:rPr>
          <w:rFonts w:ascii="Times New Roman" w:hAnsi="Times New Roman" w:cs="Times New Roman"/>
        </w:rPr>
        <w:t xml:space="preserve"> presso il Ministero della salute</w:t>
      </w:r>
      <w:r w:rsidRPr="00DA55FA">
        <w:rPr>
          <w:rFonts w:ascii="Times New Roman" w:hAnsi="Times New Roman" w:cs="Times New Roman"/>
        </w:rPr>
        <w:t xml:space="preserve"> </w:t>
      </w:r>
      <w:r w:rsidR="000E7AA6" w:rsidRPr="00DA55FA">
        <w:rPr>
          <w:rFonts w:ascii="Times New Roman" w:hAnsi="Times New Roman" w:cs="Times New Roman"/>
        </w:rPr>
        <w:t xml:space="preserve">di </w:t>
      </w:r>
      <w:r w:rsidRPr="00DA55FA">
        <w:rPr>
          <w:rFonts w:ascii="Times New Roman" w:hAnsi="Times New Roman" w:cs="Times New Roman"/>
        </w:rPr>
        <w:t>un O</w:t>
      </w:r>
      <w:r w:rsidR="000E7AA6" w:rsidRPr="00DA55FA">
        <w:rPr>
          <w:rFonts w:ascii="Times New Roman" w:hAnsi="Times New Roman" w:cs="Times New Roman"/>
        </w:rPr>
        <w:t>sservatorio per la M</w:t>
      </w:r>
      <w:r w:rsidR="004417C5">
        <w:rPr>
          <w:rFonts w:ascii="Times New Roman" w:hAnsi="Times New Roman" w:cs="Times New Roman"/>
        </w:rPr>
        <w:t xml:space="preserve">edicina Generale, </w:t>
      </w:r>
      <w:r w:rsidR="004417C5" w:rsidRPr="008741CB">
        <w:rPr>
          <w:rFonts w:ascii="Times New Roman" w:hAnsi="Times New Roman" w:cs="Times New Roman"/>
          <w:color w:val="auto"/>
        </w:rPr>
        <w:t xml:space="preserve">con </w:t>
      </w:r>
      <w:r w:rsidR="002228C4" w:rsidRPr="008741CB">
        <w:rPr>
          <w:rFonts w:ascii="Times New Roman" w:hAnsi="Times New Roman" w:cs="Times New Roman"/>
          <w:color w:val="auto"/>
        </w:rPr>
        <w:t xml:space="preserve">composizione e </w:t>
      </w:r>
      <w:r w:rsidR="004417C5" w:rsidRPr="008741CB">
        <w:rPr>
          <w:rFonts w:ascii="Times New Roman" w:hAnsi="Times New Roman" w:cs="Times New Roman"/>
          <w:color w:val="auto"/>
        </w:rPr>
        <w:t xml:space="preserve">funzioni </w:t>
      </w:r>
      <w:r w:rsidR="002228C4" w:rsidRPr="008741CB">
        <w:rPr>
          <w:rFonts w:ascii="Times New Roman" w:hAnsi="Times New Roman" w:cs="Times New Roman"/>
          <w:color w:val="auto"/>
        </w:rPr>
        <w:t xml:space="preserve">analoghe </w:t>
      </w:r>
      <w:r w:rsidR="004417C5" w:rsidRPr="008741CB">
        <w:rPr>
          <w:rFonts w:ascii="Times New Roman" w:hAnsi="Times New Roman" w:cs="Times New Roman"/>
          <w:color w:val="auto"/>
        </w:rPr>
        <w:t>a quelle dell’Osservatorio di cui al punto 3.</w:t>
      </w:r>
    </w:p>
    <w:p w:rsidR="00D71D19" w:rsidRPr="00D71D19" w:rsidRDefault="00D71D19" w:rsidP="00D71D19">
      <w:pPr>
        <w:pStyle w:val="Default"/>
        <w:spacing w:after="200" w:line="276" w:lineRule="auto"/>
        <w:jc w:val="both"/>
        <w:rPr>
          <w:rFonts w:ascii="Times New Roman" w:hAnsi="Times New Roman" w:cs="Times New Roman"/>
        </w:rPr>
      </w:pPr>
      <w:r w:rsidRPr="003C584F">
        <w:rPr>
          <w:rFonts w:ascii="Times New Roman" w:hAnsi="Times New Roman" w:cs="Times New Roman"/>
          <w:color w:val="auto"/>
        </w:rPr>
        <w:t>5. l’apposita disciplina concorsuale pubblica per l’ammissione ai corsi di formazione specialistica, dei medici chirurghi</w:t>
      </w:r>
      <w:r w:rsidR="00DD13BB">
        <w:rPr>
          <w:rFonts w:ascii="Times New Roman" w:hAnsi="Times New Roman" w:cs="Times New Roman"/>
          <w:color w:val="auto"/>
        </w:rPr>
        <w:t>, degli odontoiatri</w:t>
      </w:r>
      <w:r w:rsidRPr="003C584F">
        <w:rPr>
          <w:rFonts w:ascii="Times New Roman" w:hAnsi="Times New Roman" w:cs="Times New Roman"/>
          <w:color w:val="auto"/>
        </w:rPr>
        <w:t xml:space="preserve"> e dei medici veterinari, dei sanitari, e specifica in medicina </w:t>
      </w:r>
      <w:r w:rsidRPr="003C584F">
        <w:rPr>
          <w:rFonts w:ascii="Times New Roman" w:hAnsi="Times New Roman" w:cs="Times New Roman"/>
          <w:color w:val="auto"/>
        </w:rPr>
        <w:lastRenderedPageBreak/>
        <w:t>generale, e la regolamentazione delle relative graduatorie, prevedendo il titolo di laurea magistrale, abilitante all’esercizio della relativa professione, quale requisito di accesso;</w:t>
      </w:r>
      <w:r>
        <w:rPr>
          <w:rFonts w:ascii="Times New Roman" w:hAnsi="Times New Roman" w:cs="Times New Roman"/>
          <w:color w:val="FF0000"/>
        </w:rPr>
        <w:t xml:space="preserve"> </w:t>
      </w:r>
    </w:p>
    <w:p w:rsidR="000E7AA6" w:rsidRPr="000E7AA6" w:rsidRDefault="00D71D19" w:rsidP="000E7AA6">
      <w:pPr>
        <w:pStyle w:val="Default"/>
        <w:spacing w:after="200" w:line="276" w:lineRule="auto"/>
        <w:jc w:val="both"/>
        <w:rPr>
          <w:rFonts w:ascii="Times New Roman" w:hAnsi="Times New Roman" w:cs="Times New Roman"/>
        </w:rPr>
      </w:pPr>
      <w:r>
        <w:rPr>
          <w:rFonts w:ascii="Times New Roman" w:hAnsi="Times New Roman" w:cs="Times New Roman"/>
        </w:rPr>
        <w:t>6</w:t>
      </w:r>
      <w:r w:rsidR="000E7AA6">
        <w:rPr>
          <w:rFonts w:ascii="Times New Roman" w:hAnsi="Times New Roman" w:cs="Times New Roman"/>
        </w:rPr>
        <w:t xml:space="preserve">. </w:t>
      </w:r>
      <w:r w:rsidR="000E7AA6" w:rsidRPr="000E7AA6">
        <w:rPr>
          <w:rFonts w:ascii="Times New Roman" w:hAnsi="Times New Roman" w:cs="Times New Roman"/>
        </w:rPr>
        <w:t xml:space="preserve">l’inserimento, </w:t>
      </w:r>
      <w:r w:rsidR="000E7AA6" w:rsidRPr="00304F68">
        <w:rPr>
          <w:rFonts w:ascii="Times New Roman" w:hAnsi="Times New Roman" w:cs="Times New Roman"/>
        </w:rPr>
        <w:t>secondo criteri e procedure uniformi a livello nazionale, dei</w:t>
      </w:r>
      <w:r w:rsidR="000E7AA6" w:rsidRPr="000E7AA6">
        <w:rPr>
          <w:rFonts w:ascii="Times New Roman" w:hAnsi="Times New Roman" w:cs="Times New Roman"/>
        </w:rPr>
        <w:t xml:space="preserve"> medici chirurghi</w:t>
      </w:r>
      <w:r w:rsidR="00DD13BB">
        <w:rPr>
          <w:rFonts w:ascii="Times New Roman" w:hAnsi="Times New Roman" w:cs="Times New Roman"/>
        </w:rPr>
        <w:t>, degli odontoiatri</w:t>
      </w:r>
      <w:r w:rsidR="00101419">
        <w:rPr>
          <w:rFonts w:ascii="Times New Roman" w:hAnsi="Times New Roman" w:cs="Times New Roman"/>
        </w:rPr>
        <w:t xml:space="preserve">, </w:t>
      </w:r>
      <w:r w:rsidR="000E7AA6" w:rsidRPr="000E7AA6">
        <w:rPr>
          <w:rFonts w:ascii="Times New Roman" w:hAnsi="Times New Roman" w:cs="Times New Roman"/>
        </w:rPr>
        <w:t>dei medici veterinari e</w:t>
      </w:r>
      <w:r w:rsidR="00C405CD">
        <w:rPr>
          <w:rFonts w:ascii="Times New Roman" w:hAnsi="Times New Roman" w:cs="Times New Roman"/>
        </w:rPr>
        <w:t xml:space="preserve"> dei</w:t>
      </w:r>
      <w:r w:rsidR="000E7AA6" w:rsidRPr="000E7AA6">
        <w:rPr>
          <w:rFonts w:ascii="Times New Roman" w:hAnsi="Times New Roman" w:cs="Times New Roman"/>
        </w:rPr>
        <w:t xml:space="preserve"> sanitari specializzandi, all’interno di tutte le strutture di cui al punto </w:t>
      </w:r>
      <w:r w:rsidR="005D02C1" w:rsidRPr="00860A2B">
        <w:rPr>
          <w:rFonts w:ascii="Times New Roman" w:hAnsi="Times New Roman" w:cs="Times New Roman"/>
        </w:rPr>
        <w:t>1</w:t>
      </w:r>
      <w:r w:rsidR="000E7AA6" w:rsidRPr="000E7AA6">
        <w:rPr>
          <w:rFonts w:ascii="Times New Roman" w:hAnsi="Times New Roman" w:cs="Times New Roman"/>
        </w:rPr>
        <w:t xml:space="preserve">, appartenenti alla disciplina cui afferisce la Scuola, secondo i seguenti principi: </w:t>
      </w:r>
    </w:p>
    <w:p w:rsidR="000E7AA6" w:rsidRPr="003C584F" w:rsidRDefault="000E7AA6" w:rsidP="000E7AA6">
      <w:pPr>
        <w:pStyle w:val="Default"/>
        <w:spacing w:after="200" w:line="276" w:lineRule="auto"/>
        <w:jc w:val="both"/>
        <w:rPr>
          <w:rFonts w:ascii="Times New Roman" w:hAnsi="Times New Roman" w:cs="Times New Roman"/>
          <w:color w:val="auto"/>
        </w:rPr>
      </w:pPr>
      <w:r w:rsidRPr="000E7AA6">
        <w:rPr>
          <w:rFonts w:ascii="Times New Roman" w:hAnsi="Times New Roman" w:cs="Times New Roman"/>
        </w:rPr>
        <w:t>i) rispetto del criterio di rotazione periodica</w:t>
      </w:r>
      <w:r w:rsidR="00304F68">
        <w:rPr>
          <w:rFonts w:ascii="Times New Roman" w:hAnsi="Times New Roman" w:cs="Times New Roman"/>
        </w:rPr>
        <w:t xml:space="preserve"> </w:t>
      </w:r>
      <w:r w:rsidR="00304F68" w:rsidRPr="003C584F">
        <w:rPr>
          <w:rFonts w:ascii="Times New Roman" w:hAnsi="Times New Roman" w:cs="Times New Roman"/>
          <w:color w:val="auto"/>
        </w:rPr>
        <w:t>tra le strutture della rete assistenziale e formativa</w:t>
      </w:r>
      <w:r w:rsidRPr="003C584F">
        <w:rPr>
          <w:rFonts w:ascii="Times New Roman" w:hAnsi="Times New Roman" w:cs="Times New Roman"/>
          <w:color w:val="auto"/>
        </w:rPr>
        <w:t xml:space="preserve">; </w:t>
      </w:r>
    </w:p>
    <w:p w:rsidR="000E7AA6" w:rsidRPr="000E7AA6" w:rsidRDefault="000E7AA6" w:rsidP="000E7AA6">
      <w:pPr>
        <w:pStyle w:val="Default"/>
        <w:spacing w:after="200" w:line="276" w:lineRule="auto"/>
        <w:jc w:val="both"/>
        <w:rPr>
          <w:rFonts w:ascii="Times New Roman" w:hAnsi="Times New Roman" w:cs="Times New Roman"/>
        </w:rPr>
      </w:pPr>
      <w:r w:rsidRPr="000E7AA6">
        <w:rPr>
          <w:rFonts w:ascii="Times New Roman" w:hAnsi="Times New Roman" w:cs="Times New Roman"/>
        </w:rPr>
        <w:t xml:space="preserve">ii) coerenza con gli obiettivi definiti dagli ordinamenti didattici dei relativi corsi di specializzazione e di formazione e le peculiarità cliniche di ciascuna disciplina, con acquisizione di conoscenze e certificazione di competenze di progressiva complessità, e con graduale assunzione di responsabilità assistenziale, fino alla completa autonomia professionale; </w:t>
      </w:r>
    </w:p>
    <w:p w:rsidR="001C4C97" w:rsidRDefault="000E7AA6" w:rsidP="000E7AA6">
      <w:pPr>
        <w:pStyle w:val="Default"/>
        <w:spacing w:after="200" w:line="276" w:lineRule="auto"/>
        <w:jc w:val="both"/>
        <w:rPr>
          <w:rFonts w:ascii="Times New Roman" w:hAnsi="Times New Roman" w:cs="Times New Roman"/>
        </w:rPr>
      </w:pPr>
      <w:r w:rsidRPr="000E7AA6">
        <w:rPr>
          <w:rFonts w:ascii="Times New Roman" w:hAnsi="Times New Roman" w:cs="Times New Roman"/>
        </w:rPr>
        <w:t xml:space="preserve">iii) affiancamento del professionista specializzando e formando, per tutta la durata della formazione specialistica, da parte di un medico specialista nella medesima disciplina, o di un medico </w:t>
      </w:r>
      <w:r w:rsidR="004417C5" w:rsidRPr="00F27021">
        <w:rPr>
          <w:rFonts w:ascii="Times New Roman" w:hAnsi="Times New Roman" w:cs="Times New Roman"/>
          <w:color w:val="auto"/>
        </w:rPr>
        <w:t>di medicina generale appositamente</w:t>
      </w:r>
      <w:r w:rsidR="004417C5" w:rsidRPr="001B5E85">
        <w:rPr>
          <w:rFonts w:ascii="Times New Roman" w:hAnsi="Times New Roman" w:cs="Times New Roman"/>
        </w:rPr>
        <w:t xml:space="preserve"> </w:t>
      </w:r>
      <w:r w:rsidRPr="000E7AA6">
        <w:rPr>
          <w:rFonts w:ascii="Times New Roman" w:hAnsi="Times New Roman" w:cs="Times New Roman"/>
        </w:rPr>
        <w:t>formato, o di un medico veterinario o di un dirigente sanitario</w:t>
      </w:r>
      <w:r w:rsidR="00C405CD">
        <w:rPr>
          <w:rFonts w:ascii="Times New Roman" w:hAnsi="Times New Roman" w:cs="Times New Roman"/>
        </w:rPr>
        <w:t xml:space="preserve"> specialista nella medesima disciplina</w:t>
      </w:r>
      <w:r w:rsidRPr="000E7AA6">
        <w:rPr>
          <w:rFonts w:ascii="Times New Roman" w:hAnsi="Times New Roman" w:cs="Times New Roman"/>
        </w:rPr>
        <w:t xml:space="preserve"> con incarico di tutor, in servizio attivo</w:t>
      </w:r>
      <w:r w:rsidR="0003281C">
        <w:rPr>
          <w:rFonts w:ascii="Times New Roman" w:hAnsi="Times New Roman" w:cs="Times New Roman"/>
        </w:rPr>
        <w:t>;</w:t>
      </w:r>
      <w:r w:rsidR="0018752B">
        <w:rPr>
          <w:rFonts w:ascii="Times New Roman" w:hAnsi="Times New Roman" w:cs="Times New Roman"/>
        </w:rPr>
        <w:t xml:space="preserve"> </w:t>
      </w:r>
    </w:p>
    <w:p w:rsidR="001C4C97" w:rsidRDefault="003C584F" w:rsidP="001C4C97">
      <w:pPr>
        <w:pStyle w:val="Default"/>
        <w:spacing w:after="200" w:line="276" w:lineRule="auto"/>
        <w:jc w:val="both"/>
        <w:rPr>
          <w:rFonts w:ascii="Times New Roman" w:hAnsi="Times New Roman" w:cs="Times New Roman"/>
        </w:rPr>
      </w:pPr>
      <w:r>
        <w:rPr>
          <w:rFonts w:ascii="Times New Roman" w:hAnsi="Times New Roman" w:cs="Times New Roman"/>
        </w:rPr>
        <w:t>i</w:t>
      </w:r>
      <w:r w:rsidR="001C4C97" w:rsidRPr="006E2BD5">
        <w:rPr>
          <w:rFonts w:ascii="Times New Roman" w:hAnsi="Times New Roman" w:cs="Times New Roman"/>
        </w:rPr>
        <w:t>v)</w:t>
      </w:r>
      <w:r w:rsidR="001C4C97" w:rsidRPr="0003281C">
        <w:rPr>
          <w:rFonts w:ascii="Times New Roman" w:hAnsi="Times New Roman" w:cs="Times New Roman"/>
          <w:b/>
        </w:rPr>
        <w:t xml:space="preserve"> </w:t>
      </w:r>
      <w:r w:rsidR="001C4C97" w:rsidRPr="0003281C">
        <w:rPr>
          <w:rFonts w:ascii="Times New Roman" w:hAnsi="Times New Roman" w:cs="Times New Roman"/>
        </w:rPr>
        <w:t>valutazione</w:t>
      </w:r>
      <w:r w:rsidR="0003281C">
        <w:rPr>
          <w:rFonts w:ascii="Times New Roman" w:hAnsi="Times New Roman" w:cs="Times New Roman"/>
        </w:rPr>
        <w:t xml:space="preserve"> </w:t>
      </w:r>
      <w:r w:rsidR="0003281C" w:rsidRPr="003C584F">
        <w:rPr>
          <w:rFonts w:ascii="Times New Roman" w:hAnsi="Times New Roman" w:cs="Times New Roman"/>
          <w:color w:val="auto"/>
        </w:rPr>
        <w:t>periodica e</w:t>
      </w:r>
      <w:r w:rsidR="001C4C97" w:rsidRPr="0003281C">
        <w:rPr>
          <w:rFonts w:ascii="Times New Roman" w:hAnsi="Times New Roman" w:cs="Times New Roman"/>
        </w:rPr>
        <w:t xml:space="preserve"> finale del</w:t>
      </w:r>
      <w:r w:rsidR="00EC3498" w:rsidRPr="0003281C">
        <w:rPr>
          <w:rFonts w:ascii="Times New Roman" w:hAnsi="Times New Roman" w:cs="Times New Roman"/>
        </w:rPr>
        <w:t xml:space="preserve">lo specializzando </w:t>
      </w:r>
      <w:r w:rsidR="001C4C97" w:rsidRPr="0003281C">
        <w:rPr>
          <w:rFonts w:ascii="Times New Roman" w:hAnsi="Times New Roman" w:cs="Times New Roman"/>
        </w:rPr>
        <w:t>affidata alla Scuola di specializzazione, tenendo conto delle valutazioni e certificazioni formulate</w:t>
      </w:r>
      <w:r w:rsidR="00DB3CC6" w:rsidRPr="0003281C">
        <w:rPr>
          <w:rFonts w:ascii="Times New Roman" w:hAnsi="Times New Roman" w:cs="Times New Roman"/>
        </w:rPr>
        <w:t xml:space="preserve"> annualmente</w:t>
      </w:r>
      <w:r w:rsidR="001C4C97" w:rsidRPr="0003281C">
        <w:rPr>
          <w:rFonts w:ascii="Times New Roman" w:hAnsi="Times New Roman" w:cs="Times New Roman"/>
        </w:rPr>
        <w:t xml:space="preserve"> dal tutor e dal responsabile della struttura ove ha avuto luogo la formazione pratica</w:t>
      </w:r>
      <w:r w:rsidR="009D66B3" w:rsidRPr="0003281C">
        <w:rPr>
          <w:rFonts w:ascii="Times New Roman" w:hAnsi="Times New Roman" w:cs="Times New Roman"/>
        </w:rPr>
        <w:t>;</w:t>
      </w:r>
    </w:p>
    <w:p w:rsidR="006E2BD5" w:rsidRPr="003C584F" w:rsidRDefault="006E2BD5" w:rsidP="006E2BD5">
      <w:pPr>
        <w:jc w:val="both"/>
        <w:rPr>
          <w:rFonts w:ascii="Times New Roman" w:hAnsi="Times New Roman"/>
          <w:sz w:val="24"/>
          <w:szCs w:val="24"/>
        </w:rPr>
      </w:pPr>
      <w:r>
        <w:rPr>
          <w:rFonts w:ascii="Times New Roman" w:hAnsi="Times New Roman"/>
        </w:rPr>
        <w:t xml:space="preserve">v) </w:t>
      </w:r>
      <w:r w:rsidRPr="003C584F">
        <w:rPr>
          <w:rFonts w:ascii="Times New Roman" w:hAnsi="Times New Roman"/>
          <w:sz w:val="24"/>
          <w:szCs w:val="24"/>
        </w:rPr>
        <w:t>verifica della disponibilità del programma di formazione individuale, di cui all'articolo 38 del decreto legislativo n. 368 del 1999, quale adempimento obbligatorio e requisito per il prosieguo delle attività della scuola di specializzazione</w:t>
      </w:r>
      <w:r w:rsidR="003C584F">
        <w:rPr>
          <w:rFonts w:ascii="Times New Roman" w:hAnsi="Times New Roman"/>
          <w:sz w:val="24"/>
          <w:szCs w:val="24"/>
        </w:rPr>
        <w:t>;</w:t>
      </w:r>
    </w:p>
    <w:p w:rsidR="001C4C97" w:rsidRDefault="00D71D19" w:rsidP="001C4C97">
      <w:pPr>
        <w:pStyle w:val="Default"/>
        <w:spacing w:after="200" w:line="276" w:lineRule="auto"/>
        <w:jc w:val="both"/>
        <w:rPr>
          <w:rFonts w:ascii="Times New Roman" w:hAnsi="Times New Roman" w:cs="Times New Roman"/>
        </w:rPr>
      </w:pPr>
      <w:r>
        <w:rPr>
          <w:rFonts w:ascii="Times New Roman" w:hAnsi="Times New Roman" w:cs="Times New Roman"/>
        </w:rPr>
        <w:t>7</w:t>
      </w:r>
      <w:r w:rsidR="001C4C97" w:rsidRPr="001C4C97">
        <w:rPr>
          <w:rFonts w:ascii="Times New Roman" w:hAnsi="Times New Roman" w:cs="Times New Roman"/>
        </w:rPr>
        <w:t>. la possibilità, per favorire la conciliazione tra lavoro ed esigenze familiari e per un periodo non superiore a 12 mesi, di consentire, al medico,</w:t>
      </w:r>
      <w:r w:rsidR="00DD13BB">
        <w:rPr>
          <w:rFonts w:ascii="Times New Roman" w:hAnsi="Times New Roman" w:cs="Times New Roman"/>
        </w:rPr>
        <w:t xml:space="preserve"> all’odontoiatra, </w:t>
      </w:r>
      <w:r w:rsidR="00DD13BB" w:rsidRPr="001C4C97">
        <w:rPr>
          <w:rFonts w:ascii="Times New Roman" w:hAnsi="Times New Roman" w:cs="Times New Roman"/>
        </w:rPr>
        <w:t>al veterinario</w:t>
      </w:r>
      <w:r w:rsidR="00DD13BB">
        <w:rPr>
          <w:rFonts w:ascii="Times New Roman" w:hAnsi="Times New Roman" w:cs="Times New Roman"/>
        </w:rPr>
        <w:t>,</w:t>
      </w:r>
      <w:r w:rsidR="001C4C97" w:rsidRPr="001C4C97">
        <w:rPr>
          <w:rFonts w:ascii="Times New Roman" w:hAnsi="Times New Roman" w:cs="Times New Roman"/>
        </w:rPr>
        <w:t xml:space="preserve"> al dirigente sanitario, specializzando e al medico in formazione specifica in medicina generale, la frequenza con impegno orario ridotto, con successivo recupero insieme alle attività formative non svolte. Nel corso di tale periodo il trattamento economico viene proporzionalmente ridotto</w:t>
      </w:r>
      <w:r w:rsidR="00C44C71">
        <w:rPr>
          <w:rFonts w:ascii="Times New Roman" w:hAnsi="Times New Roman" w:cs="Times New Roman"/>
        </w:rPr>
        <w:t>;</w:t>
      </w:r>
      <w:r w:rsidR="001C4C97" w:rsidRPr="001C4C97">
        <w:rPr>
          <w:rFonts w:ascii="Times New Roman" w:hAnsi="Times New Roman" w:cs="Times New Roman"/>
        </w:rPr>
        <w:t xml:space="preserve"> </w:t>
      </w:r>
    </w:p>
    <w:p w:rsidR="00C44C71" w:rsidRPr="003C584F" w:rsidRDefault="00D71D19" w:rsidP="00C44C71">
      <w:pPr>
        <w:pStyle w:val="Default"/>
        <w:spacing w:after="200" w:line="276" w:lineRule="auto"/>
        <w:jc w:val="both"/>
        <w:rPr>
          <w:rFonts w:ascii="Times New Roman" w:hAnsi="Times New Roman" w:cs="Times New Roman"/>
        </w:rPr>
      </w:pPr>
      <w:r w:rsidRPr="003C584F">
        <w:rPr>
          <w:rFonts w:ascii="Times New Roman" w:hAnsi="Times New Roman" w:cs="Times New Roman"/>
        </w:rPr>
        <w:t>8</w:t>
      </w:r>
      <w:r w:rsidR="00C44C71" w:rsidRPr="003C584F">
        <w:rPr>
          <w:rFonts w:ascii="Times New Roman" w:hAnsi="Times New Roman" w:cs="Times New Roman"/>
        </w:rPr>
        <w:t xml:space="preserve">. riordino della disciplina della formazione per la Medicina Generale anche ai fini dell’adeguamento ai principi dell’art. 1 del </w:t>
      </w:r>
      <w:proofErr w:type="spellStart"/>
      <w:r w:rsidR="00C44C71" w:rsidRPr="003C584F">
        <w:rPr>
          <w:rFonts w:ascii="Times New Roman" w:hAnsi="Times New Roman" w:cs="Times New Roman"/>
        </w:rPr>
        <w:t>d.l.</w:t>
      </w:r>
      <w:proofErr w:type="spellEnd"/>
      <w:r w:rsidR="00C44C71" w:rsidRPr="003C584F">
        <w:rPr>
          <w:rFonts w:ascii="Times New Roman" w:hAnsi="Times New Roman" w:cs="Times New Roman"/>
        </w:rPr>
        <w:t xml:space="preserve"> 158/2012 convertito, con modifiche, dalla legge 189/2012, relativamente all’individuazione, nell’ambito del riordino della assistenza territoriale, di una rete formativa ospedaliera e territoriale e allo svolgimento in essa delle relative attività professionalizzanti, </w:t>
      </w:r>
      <w:r w:rsidR="00C44C71" w:rsidRPr="003C584F">
        <w:rPr>
          <w:rFonts w:ascii="Times New Roman" w:hAnsi="Times New Roman" w:cs="Times New Roman"/>
          <w:color w:val="auto"/>
        </w:rPr>
        <w:t>prevedendo la definizione dei contenuti organizzativi ed economici nell’ACN della Medicina Generale.</w:t>
      </w:r>
      <w:r w:rsidR="00C44C71" w:rsidRPr="003C584F">
        <w:rPr>
          <w:rFonts w:ascii="Times New Roman" w:hAnsi="Times New Roman" w:cs="Times New Roman"/>
        </w:rPr>
        <w:t xml:space="preserve"> Per quanto riguarda la pediatria territoriale prevedere l’accesso agli studi del pediatra di famiglia per l’acquisizione delle specifiche competenze;</w:t>
      </w:r>
    </w:p>
    <w:p w:rsidR="001C4C97" w:rsidRPr="003C584F" w:rsidRDefault="001C4C97" w:rsidP="001C4C97">
      <w:pPr>
        <w:spacing w:before="100" w:beforeAutospacing="1"/>
        <w:ind w:right="-1"/>
        <w:jc w:val="both"/>
        <w:rPr>
          <w:rFonts w:ascii="Times New Roman" w:hAnsi="Times New Roman"/>
          <w:sz w:val="24"/>
          <w:szCs w:val="24"/>
        </w:rPr>
      </w:pPr>
      <w:r w:rsidRPr="003C584F">
        <w:rPr>
          <w:rFonts w:ascii="Times New Roman" w:hAnsi="Times New Roman"/>
          <w:sz w:val="24"/>
          <w:szCs w:val="24"/>
        </w:rPr>
        <w:t>b) disciplinare lo sviluppo professionale di carriera della dirigenza, introducendo misure volte ad assicurare una maggiore flessibilità nei processi di gestione delle risorse umane, definendo all’interno della dirigenza medica</w:t>
      </w:r>
      <w:r w:rsidR="00C405CD">
        <w:rPr>
          <w:rFonts w:ascii="Times New Roman" w:hAnsi="Times New Roman"/>
          <w:sz w:val="24"/>
          <w:szCs w:val="24"/>
        </w:rPr>
        <w:t>, veterinaria</w:t>
      </w:r>
      <w:r w:rsidRPr="003C584F">
        <w:rPr>
          <w:rFonts w:ascii="Times New Roman" w:hAnsi="Times New Roman"/>
          <w:sz w:val="24"/>
          <w:szCs w:val="24"/>
        </w:rPr>
        <w:t xml:space="preserve"> e sanitaria incarichi di natura prevalentemente gestionale</w:t>
      </w:r>
      <w:r w:rsidR="009D66B3" w:rsidRPr="003C584F">
        <w:rPr>
          <w:rFonts w:ascii="Times New Roman" w:hAnsi="Times New Roman"/>
          <w:sz w:val="24"/>
          <w:szCs w:val="24"/>
        </w:rPr>
        <w:t>,</w:t>
      </w:r>
      <w:r w:rsidRPr="003C584F">
        <w:rPr>
          <w:rFonts w:ascii="Times New Roman" w:hAnsi="Times New Roman"/>
          <w:sz w:val="24"/>
          <w:szCs w:val="24"/>
        </w:rPr>
        <w:t xml:space="preserve"> </w:t>
      </w:r>
      <w:r w:rsidR="009D66B3" w:rsidRPr="003C584F">
        <w:rPr>
          <w:rFonts w:ascii="Times New Roman" w:hAnsi="Times New Roman"/>
          <w:sz w:val="24"/>
          <w:szCs w:val="24"/>
        </w:rPr>
        <w:t xml:space="preserve">correlati alla tipologia di struttura affidata, </w:t>
      </w:r>
      <w:r w:rsidRPr="003C584F">
        <w:rPr>
          <w:rFonts w:ascii="Times New Roman" w:hAnsi="Times New Roman"/>
          <w:sz w:val="24"/>
          <w:szCs w:val="24"/>
        </w:rPr>
        <w:t>o professionale</w:t>
      </w:r>
      <w:r w:rsidR="00A41424" w:rsidRPr="003C584F">
        <w:rPr>
          <w:rFonts w:ascii="Times New Roman" w:hAnsi="Times New Roman"/>
          <w:sz w:val="24"/>
          <w:szCs w:val="24"/>
        </w:rPr>
        <w:t>,</w:t>
      </w:r>
      <w:r w:rsidRPr="003C584F">
        <w:rPr>
          <w:rFonts w:ascii="Times New Roman" w:hAnsi="Times New Roman"/>
          <w:sz w:val="24"/>
          <w:szCs w:val="24"/>
        </w:rPr>
        <w:t xml:space="preserve"> </w:t>
      </w:r>
      <w:r w:rsidR="009D66B3" w:rsidRPr="003C584F">
        <w:rPr>
          <w:rFonts w:ascii="Times New Roman" w:hAnsi="Times New Roman"/>
          <w:sz w:val="24"/>
          <w:szCs w:val="24"/>
        </w:rPr>
        <w:t xml:space="preserve">correlati </w:t>
      </w:r>
      <w:r w:rsidR="0044553E" w:rsidRPr="003C584F">
        <w:rPr>
          <w:rFonts w:ascii="Times New Roman" w:hAnsi="Times New Roman"/>
          <w:sz w:val="24"/>
          <w:szCs w:val="24"/>
        </w:rPr>
        <w:t>alla complessità dell’attività svolta, prevedendo, in particolare:</w:t>
      </w:r>
    </w:p>
    <w:p w:rsidR="0044553E" w:rsidRPr="003C584F" w:rsidRDefault="0044553E" w:rsidP="0044553E">
      <w:pPr>
        <w:spacing w:before="100" w:beforeAutospacing="1"/>
        <w:ind w:right="-1"/>
        <w:jc w:val="both"/>
        <w:rPr>
          <w:rFonts w:ascii="Times New Roman" w:hAnsi="Times New Roman"/>
          <w:sz w:val="24"/>
          <w:szCs w:val="24"/>
        </w:rPr>
      </w:pPr>
      <w:r w:rsidRPr="003C584F">
        <w:rPr>
          <w:rFonts w:ascii="Times New Roman" w:hAnsi="Times New Roman"/>
          <w:sz w:val="24"/>
          <w:szCs w:val="24"/>
        </w:rPr>
        <w:t>1. per gli incarichi di direzione di struttura complessa, la componente professionale specialistica nella disciplina di afferenza, la responsabilità del governo clinico della struttura stessa</w:t>
      </w:r>
      <w:r w:rsidR="00A41424" w:rsidRPr="003C584F">
        <w:rPr>
          <w:rFonts w:ascii="Times New Roman" w:hAnsi="Times New Roman"/>
          <w:sz w:val="24"/>
          <w:szCs w:val="24"/>
        </w:rPr>
        <w:t xml:space="preserve"> e</w:t>
      </w:r>
      <w:r w:rsidRPr="003C584F">
        <w:rPr>
          <w:rFonts w:ascii="Times New Roman" w:hAnsi="Times New Roman"/>
          <w:sz w:val="24"/>
          <w:szCs w:val="24"/>
        </w:rPr>
        <w:t xml:space="preserve"> dell’organizzazione delle risorse umane e strumentali assegnate, mirate </w:t>
      </w:r>
      <w:r w:rsidR="00A41424" w:rsidRPr="003C584F">
        <w:rPr>
          <w:rFonts w:ascii="Times New Roman" w:hAnsi="Times New Roman"/>
          <w:sz w:val="24"/>
          <w:szCs w:val="24"/>
        </w:rPr>
        <w:t>all’efficienza, a</w:t>
      </w:r>
      <w:r w:rsidRPr="003C584F">
        <w:rPr>
          <w:rFonts w:ascii="Times New Roman" w:hAnsi="Times New Roman"/>
          <w:sz w:val="24"/>
          <w:szCs w:val="24"/>
        </w:rPr>
        <w:t>ll’efficacia</w:t>
      </w:r>
      <w:r w:rsidR="00A41424" w:rsidRPr="003C584F">
        <w:rPr>
          <w:rFonts w:ascii="Times New Roman" w:hAnsi="Times New Roman"/>
          <w:sz w:val="24"/>
          <w:szCs w:val="24"/>
        </w:rPr>
        <w:t xml:space="preserve"> e </w:t>
      </w:r>
      <w:r w:rsidR="00A41424" w:rsidRPr="003C584F">
        <w:rPr>
          <w:rFonts w:ascii="Times New Roman" w:hAnsi="Times New Roman"/>
          <w:sz w:val="24"/>
          <w:szCs w:val="24"/>
        </w:rPr>
        <w:lastRenderedPageBreak/>
        <w:t>sicurezza</w:t>
      </w:r>
      <w:r w:rsidRPr="003C584F">
        <w:rPr>
          <w:rFonts w:ascii="Times New Roman" w:hAnsi="Times New Roman"/>
          <w:sz w:val="24"/>
          <w:szCs w:val="24"/>
        </w:rPr>
        <w:t xml:space="preserve"> delle cure e delle attività di preve</w:t>
      </w:r>
      <w:r w:rsidR="009D66B3" w:rsidRPr="003C584F">
        <w:rPr>
          <w:rFonts w:ascii="Times New Roman" w:hAnsi="Times New Roman"/>
          <w:sz w:val="24"/>
          <w:szCs w:val="24"/>
        </w:rPr>
        <w:t xml:space="preserve">nzione, nonché </w:t>
      </w:r>
      <w:r w:rsidRPr="003C584F">
        <w:rPr>
          <w:rFonts w:ascii="Times New Roman" w:hAnsi="Times New Roman"/>
          <w:sz w:val="24"/>
          <w:szCs w:val="24"/>
        </w:rPr>
        <w:t>la responsabilità della formazione del personale e d</w:t>
      </w:r>
      <w:r w:rsidR="009D66B3" w:rsidRPr="003C584F">
        <w:rPr>
          <w:rFonts w:ascii="Times New Roman" w:hAnsi="Times New Roman"/>
          <w:sz w:val="24"/>
          <w:szCs w:val="24"/>
        </w:rPr>
        <w:t>e</w:t>
      </w:r>
      <w:r w:rsidRPr="003C584F">
        <w:rPr>
          <w:rFonts w:ascii="Times New Roman" w:hAnsi="Times New Roman"/>
          <w:sz w:val="24"/>
          <w:szCs w:val="24"/>
        </w:rPr>
        <w:t xml:space="preserve">ll’implementazione di linee guida, protocolli e procedure; </w:t>
      </w:r>
    </w:p>
    <w:p w:rsidR="0044553E" w:rsidRPr="003C584F" w:rsidRDefault="0044553E" w:rsidP="0044553E">
      <w:pPr>
        <w:spacing w:before="100" w:beforeAutospacing="1"/>
        <w:ind w:right="-1"/>
        <w:jc w:val="both"/>
        <w:rPr>
          <w:rFonts w:ascii="Times New Roman" w:hAnsi="Times New Roman"/>
          <w:sz w:val="24"/>
          <w:szCs w:val="24"/>
        </w:rPr>
      </w:pPr>
      <w:r w:rsidRPr="003C584F">
        <w:rPr>
          <w:rFonts w:ascii="Times New Roman" w:hAnsi="Times New Roman"/>
          <w:sz w:val="24"/>
          <w:szCs w:val="24"/>
        </w:rPr>
        <w:t>2. per gli incarichi di natura professionale una progressione basata sulla valutazione e certificazione periodica delle abilità e competenze individuali</w:t>
      </w:r>
      <w:r w:rsidR="00C405CD">
        <w:rPr>
          <w:rFonts w:ascii="Times New Roman" w:hAnsi="Times New Roman"/>
          <w:sz w:val="24"/>
          <w:szCs w:val="24"/>
        </w:rPr>
        <w:t xml:space="preserve"> con trattamento economico complessivo equivalente agli incarichi prevalentemente gestionali</w:t>
      </w:r>
      <w:r w:rsidR="009D66B3" w:rsidRPr="003C584F">
        <w:rPr>
          <w:rFonts w:ascii="Times New Roman" w:hAnsi="Times New Roman"/>
          <w:sz w:val="24"/>
          <w:szCs w:val="24"/>
        </w:rPr>
        <w:t>;</w:t>
      </w:r>
    </w:p>
    <w:p w:rsidR="0044553E" w:rsidRPr="00D71D19" w:rsidRDefault="0044553E" w:rsidP="0044553E">
      <w:pPr>
        <w:spacing w:before="100" w:beforeAutospacing="1"/>
        <w:ind w:right="-1"/>
        <w:jc w:val="both"/>
        <w:rPr>
          <w:rFonts w:ascii="Times New Roman" w:hAnsi="Times New Roman"/>
        </w:rPr>
      </w:pPr>
      <w:r w:rsidRPr="003C584F">
        <w:rPr>
          <w:rFonts w:ascii="Times New Roman" w:hAnsi="Times New Roman"/>
          <w:sz w:val="24"/>
          <w:szCs w:val="24"/>
        </w:rPr>
        <w:t xml:space="preserve">3. </w:t>
      </w:r>
      <w:r w:rsidRPr="003C584F">
        <w:rPr>
          <w:rFonts w:ascii="Times New Roman" w:hAnsi="Times New Roman"/>
        </w:rPr>
        <w:t xml:space="preserve"> </w:t>
      </w:r>
      <w:r w:rsidRPr="003C584F">
        <w:rPr>
          <w:rFonts w:ascii="Times New Roman" w:hAnsi="Times New Roman"/>
          <w:sz w:val="24"/>
          <w:szCs w:val="24"/>
        </w:rPr>
        <w:t>l’implementazione dei sistemi di valutazione delle competenze professionali e gestionali acquisite, fondat</w:t>
      </w:r>
      <w:r w:rsidR="00A41424" w:rsidRPr="003C584F">
        <w:rPr>
          <w:rFonts w:ascii="Times New Roman" w:hAnsi="Times New Roman"/>
          <w:sz w:val="24"/>
          <w:szCs w:val="24"/>
        </w:rPr>
        <w:t>i</w:t>
      </w:r>
      <w:r w:rsidRPr="003C584F">
        <w:rPr>
          <w:rFonts w:ascii="Times New Roman" w:hAnsi="Times New Roman"/>
          <w:sz w:val="24"/>
          <w:szCs w:val="24"/>
        </w:rPr>
        <w:t xml:space="preserve"> su indicatori di appropriatezza, processo e risultato in una logica merito</w:t>
      </w:r>
      <w:r w:rsidR="002E0B11" w:rsidRPr="003C584F">
        <w:rPr>
          <w:rFonts w:ascii="Times New Roman" w:hAnsi="Times New Roman"/>
          <w:sz w:val="24"/>
          <w:szCs w:val="24"/>
        </w:rPr>
        <w:t>cratica condivis</w:t>
      </w:r>
      <w:r w:rsidR="00A41424" w:rsidRPr="003C584F">
        <w:rPr>
          <w:rFonts w:ascii="Times New Roman" w:hAnsi="Times New Roman"/>
          <w:sz w:val="24"/>
          <w:szCs w:val="24"/>
        </w:rPr>
        <w:t>i</w:t>
      </w:r>
      <w:r w:rsidR="002E0B11" w:rsidRPr="003C584F">
        <w:rPr>
          <w:rFonts w:ascii="Times New Roman" w:hAnsi="Times New Roman"/>
          <w:sz w:val="24"/>
          <w:szCs w:val="24"/>
        </w:rPr>
        <w:t xml:space="preserve"> anche con le O</w:t>
      </w:r>
      <w:r w:rsidRPr="003C584F">
        <w:rPr>
          <w:rFonts w:ascii="Times New Roman" w:hAnsi="Times New Roman"/>
          <w:sz w:val="24"/>
          <w:szCs w:val="24"/>
        </w:rPr>
        <w:t>rgani</w:t>
      </w:r>
      <w:r w:rsidR="009D66B3" w:rsidRPr="003C584F">
        <w:rPr>
          <w:rFonts w:ascii="Times New Roman" w:hAnsi="Times New Roman"/>
          <w:sz w:val="24"/>
          <w:szCs w:val="24"/>
        </w:rPr>
        <w:t>zzazioni Sindacali di categoria;</w:t>
      </w:r>
    </w:p>
    <w:p w:rsidR="0044553E" w:rsidRPr="009D66B3" w:rsidRDefault="00C85BDE" w:rsidP="0044553E">
      <w:pPr>
        <w:spacing w:before="100" w:beforeAutospacing="1"/>
        <w:ind w:right="-1"/>
        <w:jc w:val="both"/>
        <w:rPr>
          <w:rFonts w:ascii="Times New Roman" w:hAnsi="Times New Roman"/>
          <w:color w:val="000000"/>
          <w:sz w:val="24"/>
          <w:szCs w:val="24"/>
        </w:rPr>
      </w:pPr>
      <w:r>
        <w:rPr>
          <w:rFonts w:ascii="Times New Roman" w:hAnsi="Times New Roman"/>
        </w:rPr>
        <w:t>c</w:t>
      </w:r>
      <w:r w:rsidR="0044553E" w:rsidRPr="0044553E">
        <w:rPr>
          <w:rFonts w:ascii="Times New Roman" w:hAnsi="Times New Roman"/>
        </w:rPr>
        <w:t xml:space="preserve">) </w:t>
      </w:r>
      <w:r w:rsidR="0044553E" w:rsidRPr="009D66B3">
        <w:rPr>
          <w:rFonts w:ascii="Times New Roman" w:hAnsi="Times New Roman"/>
          <w:color w:val="000000"/>
          <w:sz w:val="24"/>
          <w:szCs w:val="24"/>
        </w:rPr>
        <w:t xml:space="preserve">prevedere l’individuazione, d’intesa tra il Ministero della Salute, le Regioni e le Provincie Autonome di Trento e di Bolzano e sentite le </w:t>
      </w:r>
      <w:r w:rsidR="002E0B11" w:rsidRPr="009D66B3">
        <w:rPr>
          <w:rFonts w:ascii="Times New Roman" w:hAnsi="Times New Roman"/>
          <w:color w:val="000000"/>
          <w:sz w:val="24"/>
          <w:szCs w:val="24"/>
        </w:rPr>
        <w:t>Organizzazioni Sindacali di categoria</w:t>
      </w:r>
      <w:r w:rsidR="0044553E" w:rsidRPr="009D66B3">
        <w:rPr>
          <w:rFonts w:ascii="Times New Roman" w:hAnsi="Times New Roman"/>
          <w:color w:val="000000"/>
          <w:sz w:val="24"/>
          <w:szCs w:val="24"/>
        </w:rPr>
        <w:t>, di una metodologia di determinazione del fabbisogno degli operatori dell’area sanitaria, a livello regionale e nazionale, afferente al sistema pubblico e privato, valorizzando iniziative</w:t>
      </w:r>
      <w:r w:rsidR="002E0B11" w:rsidRPr="009D66B3">
        <w:rPr>
          <w:rFonts w:ascii="Times New Roman" w:hAnsi="Times New Roman"/>
          <w:color w:val="000000"/>
          <w:sz w:val="24"/>
          <w:szCs w:val="24"/>
        </w:rPr>
        <w:t xml:space="preserve"> promosse a livello comunitario</w:t>
      </w:r>
      <w:r w:rsidR="0044553E" w:rsidRPr="009D66B3">
        <w:rPr>
          <w:rFonts w:ascii="Times New Roman" w:hAnsi="Times New Roman"/>
          <w:color w:val="000000"/>
          <w:sz w:val="24"/>
          <w:szCs w:val="24"/>
        </w:rPr>
        <w:t xml:space="preserve">. L’espressione del fabbisogno degli operatori da parte di ogni Regione e delle Province Autonome di Trento e di Bolzano avviene tenendo conto anche degli standard di cui alla lettera successiva; </w:t>
      </w:r>
    </w:p>
    <w:p w:rsidR="0044553E" w:rsidRPr="009D66B3" w:rsidRDefault="00C85BDE" w:rsidP="0044553E">
      <w:pPr>
        <w:spacing w:before="100" w:beforeAutospacing="1"/>
        <w:ind w:right="-1"/>
        <w:jc w:val="both"/>
        <w:rPr>
          <w:rFonts w:ascii="Times New Roman" w:hAnsi="Times New Roman"/>
          <w:color w:val="000000"/>
          <w:sz w:val="24"/>
          <w:szCs w:val="24"/>
        </w:rPr>
      </w:pPr>
      <w:r>
        <w:rPr>
          <w:rFonts w:ascii="Times New Roman" w:hAnsi="Times New Roman"/>
          <w:color w:val="000000"/>
          <w:sz w:val="24"/>
          <w:szCs w:val="24"/>
        </w:rPr>
        <w:t>d</w:t>
      </w:r>
      <w:r w:rsidR="0044553E" w:rsidRPr="009D66B3">
        <w:rPr>
          <w:rFonts w:ascii="Times New Roman" w:hAnsi="Times New Roman"/>
          <w:color w:val="000000"/>
          <w:sz w:val="24"/>
          <w:szCs w:val="24"/>
        </w:rPr>
        <w:t xml:space="preserve">) disciplinare l’obbligo per le Regioni e le Provincie Autonome di Trento e di Bolzano di definire e adeguare, d’intesa con il Ministero della Salute e previa </w:t>
      </w:r>
      <w:r w:rsidR="0044553E" w:rsidRPr="003C584F">
        <w:rPr>
          <w:rFonts w:ascii="Times New Roman" w:hAnsi="Times New Roman"/>
          <w:color w:val="000000"/>
          <w:sz w:val="24"/>
          <w:szCs w:val="24"/>
        </w:rPr>
        <w:t>concertazione</w:t>
      </w:r>
      <w:r w:rsidR="003D5D27" w:rsidRPr="003C584F">
        <w:rPr>
          <w:rFonts w:ascii="Times New Roman" w:hAnsi="Times New Roman"/>
          <w:color w:val="000000"/>
          <w:sz w:val="24"/>
          <w:szCs w:val="24"/>
        </w:rPr>
        <w:t>/sentite</w:t>
      </w:r>
      <w:r w:rsidR="00543541">
        <w:rPr>
          <w:rFonts w:ascii="Times New Roman" w:hAnsi="Times New Roman"/>
          <w:color w:val="000000"/>
          <w:sz w:val="24"/>
          <w:szCs w:val="24"/>
        </w:rPr>
        <w:t xml:space="preserve"> </w:t>
      </w:r>
      <w:r w:rsidR="00543541" w:rsidRPr="00543541">
        <w:rPr>
          <w:rFonts w:ascii="Times New Roman" w:hAnsi="Times New Roman"/>
          <w:b/>
          <w:color w:val="000000"/>
          <w:sz w:val="24"/>
          <w:szCs w:val="24"/>
        </w:rPr>
        <w:t>(da verificare anche con Funzione Pubblica)</w:t>
      </w:r>
      <w:r w:rsidR="0044553E" w:rsidRPr="009D66B3">
        <w:rPr>
          <w:rFonts w:ascii="Times New Roman" w:hAnsi="Times New Roman"/>
          <w:color w:val="000000"/>
          <w:sz w:val="24"/>
          <w:szCs w:val="24"/>
        </w:rPr>
        <w:t xml:space="preserve"> con le OO.SS. di categoria, standard di personale ospedaliero e territoriale tenendo conto: </w:t>
      </w:r>
    </w:p>
    <w:p w:rsidR="0044553E" w:rsidRPr="009D66B3" w:rsidRDefault="0044553E" w:rsidP="0044553E">
      <w:pPr>
        <w:spacing w:before="100" w:beforeAutospacing="1"/>
        <w:ind w:right="-1"/>
        <w:jc w:val="both"/>
        <w:rPr>
          <w:rFonts w:ascii="Times New Roman" w:hAnsi="Times New Roman"/>
          <w:color w:val="000000"/>
          <w:sz w:val="24"/>
          <w:szCs w:val="24"/>
        </w:rPr>
      </w:pPr>
      <w:r w:rsidRPr="009D66B3">
        <w:rPr>
          <w:rFonts w:ascii="Times New Roman" w:hAnsi="Times New Roman"/>
          <w:color w:val="000000"/>
          <w:sz w:val="24"/>
          <w:szCs w:val="24"/>
        </w:rPr>
        <w:t xml:space="preserve">1. degli obiettivi e dei livelli essenziali di assistenza indicati dal Piano sanitario nazionale e da quelli regionali, da garantire in maniera omogenea in tutto il Paese; </w:t>
      </w:r>
    </w:p>
    <w:p w:rsidR="0044553E" w:rsidRPr="009D66B3" w:rsidRDefault="0044553E" w:rsidP="0044553E">
      <w:pPr>
        <w:spacing w:before="100" w:beforeAutospacing="1"/>
        <w:ind w:right="-1"/>
        <w:jc w:val="both"/>
        <w:rPr>
          <w:rFonts w:ascii="Times New Roman" w:hAnsi="Times New Roman"/>
          <w:color w:val="000000"/>
          <w:sz w:val="24"/>
          <w:szCs w:val="24"/>
        </w:rPr>
      </w:pPr>
      <w:r w:rsidRPr="009D66B3">
        <w:rPr>
          <w:rFonts w:ascii="Times New Roman" w:hAnsi="Times New Roman"/>
          <w:color w:val="000000"/>
          <w:sz w:val="24"/>
          <w:szCs w:val="24"/>
        </w:rPr>
        <w:t xml:space="preserve">2. di parametri qualitativi, di efficienza di utilizzo delle risorse umane e di efficacia e sicurezza organizzativa e clinica, nonché dei vincoli della normativa europea in tema di orario di lavoro e sicurezza delle cure; </w:t>
      </w:r>
    </w:p>
    <w:p w:rsidR="0044553E" w:rsidRPr="009D66B3" w:rsidRDefault="0044553E" w:rsidP="0044553E">
      <w:pPr>
        <w:spacing w:before="100" w:beforeAutospacing="1"/>
        <w:ind w:right="-1"/>
        <w:jc w:val="both"/>
        <w:rPr>
          <w:rFonts w:ascii="Times New Roman" w:hAnsi="Times New Roman"/>
          <w:color w:val="000000"/>
          <w:sz w:val="24"/>
          <w:szCs w:val="24"/>
        </w:rPr>
      </w:pPr>
      <w:r w:rsidRPr="009D66B3">
        <w:rPr>
          <w:rFonts w:ascii="Times New Roman" w:hAnsi="Times New Roman"/>
          <w:color w:val="000000"/>
          <w:sz w:val="24"/>
          <w:szCs w:val="24"/>
        </w:rPr>
        <w:t xml:space="preserve">3. delle reti di offerta territoriali ed ospedaliere e del loro sviluppo, con riferimento, in particolare, a quanto previsto dall’articolo 1 del decreto-legge 13 settembre 2012, n.158 convertito, con modificazioni dalla legge 8 novembre 2012, n. 189, e dell'articolo 15, comma 13, lettera c), del decreto-legge 6 luglio 2012, n. 95, convertito, con modificazioni dalla legge 7 agosto 2012, n. 135 anche alla luce dell’Accordo 16 dicembre 2010, ai sensi dell’art. 4 del decreto legislativo 28 agosto 1997, n. 281, tra il Governo, le Regioni e le Province autonome di Trento e Bolzano; </w:t>
      </w:r>
    </w:p>
    <w:p w:rsidR="0044553E" w:rsidRPr="009D66B3" w:rsidRDefault="0044553E" w:rsidP="0044553E">
      <w:pPr>
        <w:spacing w:before="100" w:beforeAutospacing="1"/>
        <w:ind w:right="-1"/>
        <w:jc w:val="both"/>
        <w:rPr>
          <w:rFonts w:ascii="Times New Roman" w:hAnsi="Times New Roman"/>
          <w:color w:val="000000"/>
          <w:sz w:val="24"/>
          <w:szCs w:val="24"/>
        </w:rPr>
      </w:pPr>
      <w:r w:rsidRPr="009D66B3">
        <w:rPr>
          <w:rFonts w:ascii="Times New Roman" w:hAnsi="Times New Roman"/>
          <w:color w:val="000000"/>
          <w:sz w:val="24"/>
          <w:szCs w:val="24"/>
        </w:rPr>
        <w:t xml:space="preserve">4. dei cambiamenti della domanda di salute, legati in particolare alle modifiche demografiche ed epidemiologiche; </w:t>
      </w:r>
    </w:p>
    <w:p w:rsidR="0044553E" w:rsidRPr="009D66B3" w:rsidRDefault="0044553E" w:rsidP="0044553E">
      <w:pPr>
        <w:spacing w:before="100" w:beforeAutospacing="1"/>
        <w:ind w:right="-1"/>
        <w:jc w:val="both"/>
        <w:rPr>
          <w:rFonts w:ascii="Times New Roman" w:hAnsi="Times New Roman"/>
          <w:color w:val="000000"/>
          <w:sz w:val="24"/>
          <w:szCs w:val="24"/>
        </w:rPr>
      </w:pPr>
      <w:r w:rsidRPr="009D66B3">
        <w:rPr>
          <w:rFonts w:ascii="Times New Roman" w:hAnsi="Times New Roman"/>
          <w:color w:val="000000"/>
          <w:sz w:val="24"/>
          <w:szCs w:val="24"/>
        </w:rPr>
        <w:t xml:space="preserve">5. della evoluzione tecnologica; </w:t>
      </w:r>
    </w:p>
    <w:p w:rsidR="0044553E" w:rsidRPr="009D66B3" w:rsidRDefault="0044553E" w:rsidP="0044553E">
      <w:pPr>
        <w:spacing w:before="100" w:beforeAutospacing="1"/>
        <w:ind w:right="-1"/>
        <w:jc w:val="both"/>
        <w:rPr>
          <w:rFonts w:ascii="Times New Roman" w:hAnsi="Times New Roman"/>
          <w:color w:val="000000"/>
          <w:sz w:val="24"/>
          <w:szCs w:val="24"/>
        </w:rPr>
      </w:pPr>
      <w:r w:rsidRPr="009D66B3">
        <w:rPr>
          <w:rFonts w:ascii="Times New Roman" w:hAnsi="Times New Roman"/>
          <w:color w:val="000000"/>
          <w:sz w:val="24"/>
          <w:szCs w:val="24"/>
        </w:rPr>
        <w:t>6. dell’evoluzione delle competenze dei professionisti sanitari</w:t>
      </w:r>
      <w:r w:rsidR="003C584F">
        <w:rPr>
          <w:rFonts w:ascii="Times New Roman" w:hAnsi="Times New Roman"/>
          <w:color w:val="000000"/>
          <w:sz w:val="24"/>
          <w:szCs w:val="24"/>
        </w:rPr>
        <w:t>.</w:t>
      </w:r>
      <w:r w:rsidRPr="009D66B3">
        <w:rPr>
          <w:rFonts w:ascii="Times New Roman" w:hAnsi="Times New Roman"/>
          <w:color w:val="000000"/>
          <w:sz w:val="24"/>
          <w:szCs w:val="24"/>
        </w:rPr>
        <w:t xml:space="preserve"> </w:t>
      </w:r>
    </w:p>
    <w:p w:rsidR="0044553E" w:rsidRPr="009D66B3" w:rsidRDefault="0044553E" w:rsidP="0044553E">
      <w:pPr>
        <w:spacing w:before="100" w:beforeAutospacing="1"/>
        <w:ind w:right="-1"/>
        <w:jc w:val="both"/>
        <w:rPr>
          <w:rFonts w:ascii="Times New Roman" w:hAnsi="Times New Roman"/>
          <w:color w:val="000000"/>
          <w:sz w:val="24"/>
          <w:szCs w:val="24"/>
        </w:rPr>
      </w:pPr>
    </w:p>
    <w:sectPr w:rsidR="0044553E" w:rsidRPr="009D66B3" w:rsidSect="003C584F">
      <w:pgSz w:w="11906" w:h="16838"/>
      <w:pgMar w:top="709"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F7640B5"/>
    <w:multiLevelType w:val="hybridMultilevel"/>
    <w:tmpl w:val="51081826"/>
    <w:lvl w:ilvl="0" w:tplc="0410000F">
      <w:start w:val="1"/>
      <w:numFmt w:val="decimal"/>
      <w:lvlText w:val="%1."/>
      <w:lvlJc w:val="left"/>
      <w:pPr>
        <w:ind w:left="644" w:hanging="284"/>
      </w:pPr>
      <w:rPr>
        <w:rFonts w:hint="default"/>
        <w:b/>
        <w:w w:val="99"/>
        <w:sz w:val="24"/>
        <w:szCs w:val="24"/>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hyphenationZone w:val="283"/>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E7AA6"/>
    <w:rsid w:val="00011390"/>
    <w:rsid w:val="0003281C"/>
    <w:rsid w:val="000410C9"/>
    <w:rsid w:val="00042493"/>
    <w:rsid w:val="00067001"/>
    <w:rsid w:val="000674B2"/>
    <w:rsid w:val="000E7AA6"/>
    <w:rsid w:val="00101419"/>
    <w:rsid w:val="0018752B"/>
    <w:rsid w:val="001A2297"/>
    <w:rsid w:val="001A4EC8"/>
    <w:rsid w:val="001B5E85"/>
    <w:rsid w:val="001C4C97"/>
    <w:rsid w:val="00215929"/>
    <w:rsid w:val="002228C4"/>
    <w:rsid w:val="00226B64"/>
    <w:rsid w:val="00255FDA"/>
    <w:rsid w:val="002C16E3"/>
    <w:rsid w:val="002E0B11"/>
    <w:rsid w:val="00304F68"/>
    <w:rsid w:val="003C584F"/>
    <w:rsid w:val="003D5D27"/>
    <w:rsid w:val="00404EC3"/>
    <w:rsid w:val="0041296B"/>
    <w:rsid w:val="00420CAC"/>
    <w:rsid w:val="004417C5"/>
    <w:rsid w:val="0044553E"/>
    <w:rsid w:val="004772B1"/>
    <w:rsid w:val="00484866"/>
    <w:rsid w:val="00490069"/>
    <w:rsid w:val="004C7810"/>
    <w:rsid w:val="00543541"/>
    <w:rsid w:val="005D02C1"/>
    <w:rsid w:val="005E550A"/>
    <w:rsid w:val="005E5792"/>
    <w:rsid w:val="00624FBA"/>
    <w:rsid w:val="00686836"/>
    <w:rsid w:val="006E2BD5"/>
    <w:rsid w:val="0072636B"/>
    <w:rsid w:val="00741961"/>
    <w:rsid w:val="00860A2B"/>
    <w:rsid w:val="008741CB"/>
    <w:rsid w:val="0087455A"/>
    <w:rsid w:val="0093207C"/>
    <w:rsid w:val="00947774"/>
    <w:rsid w:val="00975A23"/>
    <w:rsid w:val="009D66B3"/>
    <w:rsid w:val="00A302FD"/>
    <w:rsid w:val="00A41424"/>
    <w:rsid w:val="00A45D5E"/>
    <w:rsid w:val="00A911F7"/>
    <w:rsid w:val="00B04B05"/>
    <w:rsid w:val="00B058E3"/>
    <w:rsid w:val="00B46ECC"/>
    <w:rsid w:val="00C30608"/>
    <w:rsid w:val="00C405CD"/>
    <w:rsid w:val="00C44C71"/>
    <w:rsid w:val="00C62A21"/>
    <w:rsid w:val="00C85BDE"/>
    <w:rsid w:val="00CB028D"/>
    <w:rsid w:val="00CD4BEE"/>
    <w:rsid w:val="00D52DE5"/>
    <w:rsid w:val="00D5796C"/>
    <w:rsid w:val="00D71D19"/>
    <w:rsid w:val="00DA55FA"/>
    <w:rsid w:val="00DB3CC6"/>
    <w:rsid w:val="00DD13BB"/>
    <w:rsid w:val="00E15FB0"/>
    <w:rsid w:val="00E345E8"/>
    <w:rsid w:val="00E65B14"/>
    <w:rsid w:val="00E95829"/>
    <w:rsid w:val="00EC08EF"/>
    <w:rsid w:val="00EC3498"/>
    <w:rsid w:val="00F04F08"/>
    <w:rsid w:val="00F17A49"/>
    <w:rsid w:val="00F2702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C4C97"/>
    <w:pPr>
      <w:spacing w:after="160" w:line="259" w:lineRule="auto"/>
    </w:pPr>
    <w:rPr>
      <w:sz w:val="22"/>
      <w:szCs w:val="22"/>
      <w:lang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0E7AA6"/>
    <w:pPr>
      <w:autoSpaceDE w:val="0"/>
      <w:autoSpaceDN w:val="0"/>
      <w:adjustRightInd w:val="0"/>
    </w:pPr>
    <w:rPr>
      <w:rFonts w:ascii="Arial" w:hAnsi="Arial" w:cs="Arial"/>
      <w:color w:val="000000"/>
      <w:sz w:val="24"/>
      <w:szCs w:val="24"/>
      <w:lang w:eastAsia="en-US"/>
    </w:rPr>
  </w:style>
  <w:style w:type="character" w:customStyle="1" w:styleId="provvnumcomma">
    <w:name w:val="provv_numcomma"/>
    <w:basedOn w:val="Carpredefinitoparagrafo"/>
    <w:rsid w:val="00490069"/>
  </w:style>
  <w:style w:type="paragraph" w:styleId="Corpotesto">
    <w:name w:val="Body Text"/>
    <w:basedOn w:val="Normale"/>
    <w:link w:val="CorpotestoCarattere"/>
    <w:uiPriority w:val="1"/>
    <w:qFormat/>
    <w:rsid w:val="00E95829"/>
    <w:pPr>
      <w:widowControl w:val="0"/>
      <w:spacing w:after="0" w:line="240" w:lineRule="auto"/>
      <w:ind w:left="399" w:hanging="284"/>
    </w:pPr>
    <w:rPr>
      <w:rFonts w:ascii="Times New Roman" w:eastAsia="Times New Roman" w:hAnsi="Times New Roman"/>
      <w:sz w:val="24"/>
      <w:szCs w:val="24"/>
      <w:lang w:val="en-US"/>
    </w:rPr>
  </w:style>
  <w:style w:type="character" w:customStyle="1" w:styleId="CorpotestoCarattere">
    <w:name w:val="Corpo testo Carattere"/>
    <w:link w:val="Corpotesto"/>
    <w:uiPriority w:val="1"/>
    <w:rsid w:val="00E95829"/>
    <w:rPr>
      <w:rFonts w:ascii="Times New Roman" w:eastAsia="Times New Roman" w:hAnsi="Times New Roman"/>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4622BF-821B-4856-A023-2F37A5E287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1428</Words>
  <Characters>8145</Characters>
  <Application>Microsoft Office Word</Application>
  <DocSecurity>4</DocSecurity>
  <Lines>67</Lines>
  <Paragraphs>19</Paragraphs>
  <ScaleCrop>false</ScaleCrop>
  <HeadingPairs>
    <vt:vector size="2" baseType="variant">
      <vt:variant>
        <vt:lpstr>Titolo</vt:lpstr>
      </vt:variant>
      <vt:variant>
        <vt:i4>1</vt:i4>
      </vt:variant>
    </vt:vector>
  </HeadingPairs>
  <TitlesOfParts>
    <vt:vector size="1" baseType="lpstr">
      <vt:lpstr/>
    </vt:vector>
  </TitlesOfParts>
  <Company>Olidata S.p.A.</Company>
  <LinksUpToDate>false</LinksUpToDate>
  <CharactersWithSpaces>9554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Loretucci</dc:creator>
  <cp:keywords/>
  <cp:lastModifiedBy>chiara acampora</cp:lastModifiedBy>
  <cp:revision>2</cp:revision>
  <cp:lastPrinted>2016-06-14T09:09:00Z</cp:lastPrinted>
  <dcterms:created xsi:type="dcterms:W3CDTF">2016-06-16T12:37:00Z</dcterms:created>
  <dcterms:modified xsi:type="dcterms:W3CDTF">2016-06-16T12:37:00Z</dcterms:modified>
</cp:coreProperties>
</file>